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5301" w:rsidRPr="00146913" w:rsidRDefault="00E65301" w:rsidP="00E65301">
      <w:pPr>
        <w:rPr>
          <w:b/>
        </w:rPr>
      </w:pPr>
      <w:r w:rsidRPr="00146913">
        <w:rPr>
          <w:b/>
        </w:rPr>
        <w:t xml:space="preserve">Lisa 2. </w:t>
      </w:r>
    </w:p>
    <w:p w:rsidR="00E65301" w:rsidRPr="00146913" w:rsidRDefault="00E65301" w:rsidP="00E65301">
      <w:pPr>
        <w:rPr>
          <w:b/>
        </w:rPr>
      </w:pPr>
    </w:p>
    <w:p w:rsidR="00E65301" w:rsidRPr="00146913" w:rsidRDefault="00E65301" w:rsidP="00E65301">
      <w:r w:rsidRPr="001B0EFB">
        <w:rPr>
          <w:b/>
        </w:rPr>
        <w:t xml:space="preserve">Hankekorra põhinõuded </w:t>
      </w:r>
    </w:p>
    <w:p w:rsidR="00E65301" w:rsidRPr="00301CF2" w:rsidRDefault="00E65301" w:rsidP="00E65301">
      <w:pPr>
        <w:pStyle w:val="Phitekstnumbrita"/>
        <w:rPr>
          <w:rFonts w:asciiTheme="minorHAnsi" w:hAnsiTheme="minorHAnsi" w:cstheme="minorHAnsi"/>
        </w:rPr>
      </w:pPr>
      <w:r w:rsidRPr="00301CF2">
        <w:rPr>
          <w:rFonts w:asciiTheme="minorHAnsi" w:hAnsiTheme="minorHAnsi" w:cstheme="minorHAnsi"/>
        </w:rPr>
        <w:t>Hankekorra põhinõuded on sätestatud riigihangete seaduse §-</w:t>
      </w:r>
      <w:proofErr w:type="spellStart"/>
      <w:r w:rsidRPr="00301CF2">
        <w:rPr>
          <w:rFonts w:asciiTheme="minorHAnsi" w:hAnsiTheme="minorHAnsi" w:cstheme="minorHAnsi"/>
        </w:rPr>
        <w:t>is</w:t>
      </w:r>
      <w:proofErr w:type="spellEnd"/>
      <w:r w:rsidRPr="00301CF2">
        <w:rPr>
          <w:rFonts w:asciiTheme="minorHAnsi" w:hAnsiTheme="minorHAnsi" w:cstheme="minorHAnsi"/>
        </w:rPr>
        <w:t xml:space="preserve"> 9. </w:t>
      </w:r>
    </w:p>
    <w:p w:rsidR="00E65301" w:rsidRPr="00146913" w:rsidRDefault="00E65301" w:rsidP="00E65301">
      <w:pPr>
        <w:pStyle w:val="Phitekstnumbrita"/>
        <w:rPr>
          <w:rFonts w:asciiTheme="minorHAnsi" w:hAnsiTheme="minorHAnsi" w:cstheme="minorHAnsi"/>
        </w:rPr>
      </w:pPr>
      <w:r w:rsidRPr="00146913">
        <w:rPr>
          <w:rFonts w:asciiTheme="minorHAnsi" w:hAnsiTheme="minorHAnsi" w:cstheme="minorHAnsi"/>
        </w:rPr>
        <w:t>Hankekord on piisav, kui selles on reguleeritud alljärgnevaid aspekte</w:t>
      </w:r>
      <w:r>
        <w:rPr>
          <w:rFonts w:asciiTheme="minorHAnsi" w:hAnsiTheme="minorHAnsi" w:cstheme="minorHAnsi"/>
        </w:rPr>
        <w:t>.</w:t>
      </w:r>
    </w:p>
    <w:p w:rsidR="00E65301" w:rsidRPr="00146913" w:rsidRDefault="00E65301" w:rsidP="00E65301">
      <w:pPr>
        <w:pStyle w:val="Phitekstnumbrita"/>
        <w:rPr>
          <w:rFonts w:asciiTheme="minorHAnsi" w:hAnsiTheme="minorHAnsi" w:cstheme="minorHAnsi"/>
          <w:b/>
        </w:rPr>
      </w:pPr>
      <w:r w:rsidRPr="00146913">
        <w:rPr>
          <w:rFonts w:asciiTheme="minorHAnsi" w:hAnsiTheme="minorHAnsi" w:cstheme="minorHAnsi"/>
          <w:b/>
        </w:rPr>
        <w:t>I. Riigihangete kavandamine</w:t>
      </w:r>
    </w:p>
    <w:p w:rsidR="00E65301" w:rsidRPr="00146913" w:rsidRDefault="00E65301" w:rsidP="00E65301">
      <w:pPr>
        <w:pStyle w:val="Phitekstmummugataandeta"/>
        <w:numPr>
          <w:ilvl w:val="0"/>
          <w:numId w:val="3"/>
        </w:numPr>
        <w:rPr>
          <w:rFonts w:asciiTheme="minorHAnsi" w:hAnsiTheme="minorHAnsi" w:cstheme="minorHAnsi"/>
        </w:rPr>
      </w:pPr>
      <w:r w:rsidRPr="00146913">
        <w:rPr>
          <w:rFonts w:asciiTheme="minorHAnsi" w:hAnsiTheme="minorHAnsi" w:cstheme="minorHAnsi"/>
        </w:rPr>
        <w:t>Allüksustes (nende olemasolu korral) on koostatud oma tegevusvaldkonnas eelarveaasta jooksul kavandatavate hangete plaan, mille põhjal tehakse koondplaan</w:t>
      </w:r>
      <w:r>
        <w:rPr>
          <w:rFonts w:asciiTheme="minorHAnsi" w:hAnsiTheme="minorHAnsi" w:cstheme="minorHAnsi"/>
        </w:rPr>
        <w:t>,</w:t>
      </w:r>
      <w:r w:rsidRPr="00146913">
        <w:rPr>
          <w:rFonts w:asciiTheme="minorHAnsi" w:hAnsiTheme="minorHAnsi" w:cstheme="minorHAnsi"/>
        </w:rPr>
        <w:t xml:space="preserve"> ning määratud on tähtajad, millal hangete plaan koostatakse ning esitatakse juhtkonnale läbivaatamiseks ja kinnitamiseks.</w:t>
      </w:r>
    </w:p>
    <w:p w:rsidR="00E65301" w:rsidRPr="00146913" w:rsidRDefault="00E65301" w:rsidP="00E65301">
      <w:pPr>
        <w:pStyle w:val="Phitekstmummugataandeta"/>
        <w:numPr>
          <w:ilvl w:val="0"/>
          <w:numId w:val="3"/>
        </w:numPr>
        <w:rPr>
          <w:rFonts w:asciiTheme="minorHAnsi" w:hAnsiTheme="minorHAnsi" w:cstheme="minorHAnsi"/>
        </w:rPr>
      </w:pPr>
      <w:r w:rsidRPr="00146913">
        <w:rPr>
          <w:rFonts w:asciiTheme="minorHAnsi" w:hAnsiTheme="minorHAnsi" w:cstheme="minorHAnsi"/>
        </w:rPr>
        <w:t>Määratud on, millise ajavahemiku jooksul pärast eelarve kinnitamist koostatakse hangete plaan.</w:t>
      </w:r>
    </w:p>
    <w:p w:rsidR="00E65301" w:rsidRPr="00146913" w:rsidRDefault="00E65301" w:rsidP="00E65301">
      <w:pPr>
        <w:pStyle w:val="Phitekstmummugataandeta"/>
        <w:numPr>
          <w:ilvl w:val="0"/>
          <w:numId w:val="3"/>
        </w:numPr>
        <w:rPr>
          <w:rFonts w:asciiTheme="minorHAnsi" w:hAnsiTheme="minorHAnsi" w:cstheme="minorHAnsi"/>
        </w:rPr>
      </w:pPr>
      <w:r w:rsidRPr="00146913">
        <w:rPr>
          <w:rFonts w:asciiTheme="minorHAnsi" w:hAnsiTheme="minorHAnsi" w:cstheme="minorHAnsi"/>
        </w:rPr>
        <w:t xml:space="preserve">Hangete plaan on koostatud kooskõlas eelarvega ja kinnitatud ning selles on näidatud, et raha on hangeteks planeeritud. </w:t>
      </w:r>
    </w:p>
    <w:p w:rsidR="00E65301" w:rsidRPr="00146913" w:rsidRDefault="00E65301" w:rsidP="00E65301">
      <w:pPr>
        <w:pStyle w:val="Phitekstmummugataandeta"/>
        <w:numPr>
          <w:ilvl w:val="0"/>
          <w:numId w:val="3"/>
        </w:numPr>
        <w:rPr>
          <w:rFonts w:asciiTheme="minorHAnsi" w:hAnsiTheme="minorHAnsi" w:cstheme="minorHAnsi"/>
        </w:rPr>
      </w:pPr>
      <w:r w:rsidRPr="00146913">
        <w:rPr>
          <w:rFonts w:asciiTheme="minorHAnsi" w:hAnsiTheme="minorHAnsi" w:cstheme="minorHAnsi"/>
        </w:rPr>
        <w:t>Hangete plaanis on kajastatud vähemalt järgmised andmed:</w:t>
      </w:r>
    </w:p>
    <w:p w:rsidR="00E65301" w:rsidRPr="00146913" w:rsidRDefault="00E65301" w:rsidP="00E65301">
      <w:pPr>
        <w:pStyle w:val="Phitekstmummugataandega"/>
        <w:numPr>
          <w:ilvl w:val="0"/>
          <w:numId w:val="4"/>
        </w:numPr>
        <w:rPr>
          <w:rFonts w:asciiTheme="minorHAnsi" w:hAnsiTheme="minorHAnsi" w:cstheme="minorHAnsi"/>
        </w:rPr>
      </w:pPr>
      <w:r w:rsidRPr="00146913">
        <w:rPr>
          <w:rFonts w:asciiTheme="minorHAnsi" w:hAnsiTheme="minorHAnsi" w:cstheme="minorHAnsi"/>
        </w:rPr>
        <w:t>hanke nimetus;</w:t>
      </w:r>
    </w:p>
    <w:p w:rsidR="00E65301" w:rsidRPr="00146913" w:rsidRDefault="00E65301" w:rsidP="00E65301">
      <w:pPr>
        <w:pStyle w:val="Phitekstmummugataandega"/>
        <w:numPr>
          <w:ilvl w:val="0"/>
          <w:numId w:val="4"/>
        </w:numPr>
        <w:rPr>
          <w:rFonts w:asciiTheme="minorHAnsi" w:hAnsiTheme="minorHAnsi" w:cstheme="minorHAnsi"/>
        </w:rPr>
      </w:pPr>
      <w:r w:rsidRPr="00146913">
        <w:rPr>
          <w:rFonts w:asciiTheme="minorHAnsi" w:hAnsiTheme="minorHAnsi" w:cstheme="minorHAnsi"/>
        </w:rPr>
        <w:t xml:space="preserve">eeldatav menetluse liik, lähtudes riigihangete seadusest; </w:t>
      </w:r>
    </w:p>
    <w:p w:rsidR="00E65301" w:rsidRPr="00146913" w:rsidRDefault="00E65301" w:rsidP="00E65301">
      <w:pPr>
        <w:pStyle w:val="Phitekstmummugataandega"/>
        <w:numPr>
          <w:ilvl w:val="0"/>
          <w:numId w:val="4"/>
        </w:numPr>
        <w:rPr>
          <w:rFonts w:asciiTheme="minorHAnsi" w:hAnsiTheme="minorHAnsi" w:cstheme="minorHAnsi"/>
        </w:rPr>
      </w:pPr>
      <w:r w:rsidRPr="00146913">
        <w:rPr>
          <w:rFonts w:asciiTheme="minorHAnsi" w:hAnsiTheme="minorHAnsi" w:cstheme="minorHAnsi"/>
        </w:rPr>
        <w:t>eeldatav maksumus;</w:t>
      </w:r>
    </w:p>
    <w:p w:rsidR="00E65301" w:rsidRPr="00146913" w:rsidRDefault="00E65301" w:rsidP="00E65301">
      <w:pPr>
        <w:pStyle w:val="Phitekstmummugataandega"/>
        <w:numPr>
          <w:ilvl w:val="0"/>
          <w:numId w:val="4"/>
        </w:numPr>
        <w:rPr>
          <w:rFonts w:asciiTheme="minorHAnsi" w:hAnsiTheme="minorHAnsi" w:cstheme="minorHAnsi"/>
        </w:rPr>
      </w:pPr>
      <w:r w:rsidRPr="00146913">
        <w:rPr>
          <w:rFonts w:asciiTheme="minorHAnsi" w:hAnsiTheme="minorHAnsi" w:cstheme="minorHAnsi"/>
        </w:rPr>
        <w:t>eeldatav hanke algatami</w:t>
      </w:r>
      <w:r>
        <w:rPr>
          <w:rFonts w:asciiTheme="minorHAnsi" w:hAnsiTheme="minorHAnsi" w:cstheme="minorHAnsi"/>
        </w:rPr>
        <w:t>se aeg</w:t>
      </w:r>
      <w:r w:rsidRPr="00146913">
        <w:rPr>
          <w:rFonts w:asciiTheme="minorHAnsi" w:hAnsiTheme="minorHAnsi" w:cstheme="minorHAnsi"/>
        </w:rPr>
        <w:t xml:space="preserve"> (kuu).</w:t>
      </w:r>
    </w:p>
    <w:p w:rsidR="00E65301" w:rsidRPr="00146913" w:rsidRDefault="00E65301" w:rsidP="00E65301">
      <w:pPr>
        <w:pStyle w:val="Phitekstmummugataandeta"/>
        <w:numPr>
          <w:ilvl w:val="0"/>
          <w:numId w:val="5"/>
        </w:numPr>
        <w:rPr>
          <w:rFonts w:asciiTheme="minorHAnsi" w:hAnsiTheme="minorHAnsi" w:cstheme="minorHAnsi"/>
        </w:rPr>
      </w:pPr>
      <w:r w:rsidRPr="00146913">
        <w:rPr>
          <w:rFonts w:asciiTheme="minorHAnsi" w:hAnsiTheme="minorHAnsi" w:cstheme="minorHAnsi"/>
        </w:rPr>
        <w:t xml:space="preserve">Dokumenteeritud on valiku põhjendused, kui kasutatakse muud hankeliiki peale avatud menetluse. </w:t>
      </w:r>
    </w:p>
    <w:p w:rsidR="00E65301" w:rsidRPr="00146913" w:rsidRDefault="00E65301" w:rsidP="00E65301">
      <w:pPr>
        <w:pStyle w:val="Phitekstmummugataandeta"/>
        <w:numPr>
          <w:ilvl w:val="0"/>
          <w:numId w:val="5"/>
        </w:numPr>
        <w:rPr>
          <w:rFonts w:asciiTheme="minorHAnsi" w:hAnsiTheme="minorHAnsi" w:cstheme="minorHAnsi"/>
        </w:rPr>
      </w:pPr>
      <w:r w:rsidRPr="00146913">
        <w:rPr>
          <w:rFonts w:asciiTheme="minorHAnsi" w:hAnsiTheme="minorHAnsi" w:cstheme="minorHAnsi"/>
        </w:rPr>
        <w:t>Ette on nähtud, kui sageli (sõltuvalt üksuse tegevusest) hangete plaan üle vaadatakse ja seda vajaduse korral muudetakse.</w:t>
      </w:r>
    </w:p>
    <w:p w:rsidR="00E65301" w:rsidRDefault="00E65301" w:rsidP="00E65301">
      <w:pPr>
        <w:pStyle w:val="Phitekstmummugataandeta"/>
        <w:numPr>
          <w:ilvl w:val="0"/>
          <w:numId w:val="5"/>
        </w:numPr>
        <w:rPr>
          <w:rFonts w:asciiTheme="minorHAnsi" w:hAnsiTheme="minorHAnsi" w:cstheme="minorHAnsi"/>
        </w:rPr>
      </w:pPr>
      <w:r w:rsidRPr="00146913">
        <w:rPr>
          <w:rFonts w:asciiTheme="minorHAnsi" w:hAnsiTheme="minorHAnsi" w:cstheme="minorHAnsi"/>
        </w:rPr>
        <w:t>Ette on nähtud, kuidas on tagatud juhtkonna kontroll hankeplaani elluviimise üle.</w:t>
      </w:r>
    </w:p>
    <w:p w:rsidR="00E65301" w:rsidRPr="00301CF2" w:rsidRDefault="00E65301" w:rsidP="00E65301">
      <w:pPr>
        <w:pStyle w:val="Loendilik"/>
        <w:numPr>
          <w:ilvl w:val="0"/>
          <w:numId w:val="5"/>
        </w:numPr>
        <w:rPr>
          <w:rFonts w:eastAsia="Times New Roman" w:cstheme="minorHAnsi"/>
        </w:rPr>
      </w:pPr>
      <w:r w:rsidRPr="00301CF2">
        <w:rPr>
          <w:rFonts w:eastAsia="Times New Roman" w:cstheme="minorHAnsi"/>
        </w:rPr>
        <w:t>Hankekord ja hankeplaan on avalikud. Hankija avaldab hankekorra ja iga-aastase hankeplaani oma veebilehel kohe pärast selle kinnitamist ja muutmist.</w:t>
      </w:r>
    </w:p>
    <w:p w:rsidR="00E65301" w:rsidRPr="00146913" w:rsidRDefault="00E65301" w:rsidP="00E65301">
      <w:pPr>
        <w:pStyle w:val="Phitekstnumbrita"/>
        <w:rPr>
          <w:rFonts w:asciiTheme="minorHAnsi" w:hAnsiTheme="minorHAnsi" w:cstheme="minorHAnsi"/>
          <w:b/>
        </w:rPr>
      </w:pPr>
      <w:r w:rsidRPr="00146913">
        <w:rPr>
          <w:rFonts w:asciiTheme="minorHAnsi" w:hAnsiTheme="minorHAnsi" w:cstheme="minorHAnsi"/>
          <w:b/>
        </w:rPr>
        <w:t xml:space="preserve">II. Riigihangete korraldamine </w:t>
      </w:r>
    </w:p>
    <w:p w:rsidR="00E65301" w:rsidRPr="00146913" w:rsidRDefault="00E65301" w:rsidP="00E65301">
      <w:pPr>
        <w:pStyle w:val="Phitekstmummugataandeta"/>
        <w:numPr>
          <w:ilvl w:val="0"/>
          <w:numId w:val="6"/>
        </w:numPr>
        <w:rPr>
          <w:rFonts w:asciiTheme="minorHAnsi" w:hAnsiTheme="minorHAnsi" w:cstheme="minorHAnsi"/>
        </w:rPr>
      </w:pPr>
      <w:r w:rsidRPr="00146913">
        <w:rPr>
          <w:rFonts w:asciiTheme="minorHAnsi" w:hAnsiTheme="minorHAnsi" w:cstheme="minorHAnsi"/>
        </w:rPr>
        <w:t>Määratud on riigihanke algataja (s.t et hanke algatab allüksus, kelle eelarves ja tööplaanis on riigihange ette nähtud).</w:t>
      </w:r>
    </w:p>
    <w:p w:rsidR="00E65301" w:rsidRDefault="00E65301" w:rsidP="00E65301">
      <w:pPr>
        <w:pStyle w:val="Phitekstmummugataandeta"/>
        <w:numPr>
          <w:ilvl w:val="0"/>
          <w:numId w:val="6"/>
        </w:numPr>
        <w:rPr>
          <w:rFonts w:asciiTheme="minorHAnsi" w:hAnsiTheme="minorHAnsi" w:cstheme="minorHAnsi"/>
        </w:rPr>
      </w:pPr>
      <w:r w:rsidRPr="00146913">
        <w:rPr>
          <w:rFonts w:asciiTheme="minorHAnsi" w:hAnsiTheme="minorHAnsi" w:cstheme="minorHAnsi"/>
        </w:rPr>
        <w:t>Määratud on riigihanke korraldamises osalevad isikud (vastutajad) tegevuste kaupa ja nende järjekorras, järgides seejuures kohustuste lahususe põhimõtteid.</w:t>
      </w:r>
    </w:p>
    <w:p w:rsidR="00E65301" w:rsidRPr="00301CF2" w:rsidRDefault="00E65301" w:rsidP="00E65301">
      <w:pPr>
        <w:pStyle w:val="Phitekstmummugataandeta"/>
        <w:numPr>
          <w:ilvl w:val="0"/>
          <w:numId w:val="6"/>
        </w:numPr>
        <w:rPr>
          <w:rFonts w:asciiTheme="minorHAnsi" w:hAnsiTheme="minorHAnsi" w:cstheme="minorHAnsi"/>
        </w:rPr>
      </w:pPr>
      <w:r w:rsidRPr="00301CF2">
        <w:rPr>
          <w:rFonts w:asciiTheme="minorHAnsi" w:hAnsiTheme="minorHAnsi" w:cstheme="minorHAnsi"/>
        </w:rPr>
        <w:t>Määratud on meetmed huvide konflikti ennetamiseks, tuvastamiseks ja kõrvaldamiseks riigihankel, kui need meetmed ei ole kindlaks määratud muus organisatsioonisiseses töökorraldust käsitlevas dokumendis.</w:t>
      </w:r>
    </w:p>
    <w:p w:rsidR="00E65301" w:rsidRPr="00146913" w:rsidRDefault="00E65301" w:rsidP="00E65301">
      <w:pPr>
        <w:pStyle w:val="Phitekstmummugataandeta"/>
        <w:numPr>
          <w:ilvl w:val="0"/>
          <w:numId w:val="6"/>
        </w:numPr>
        <w:rPr>
          <w:rFonts w:asciiTheme="minorHAnsi" w:hAnsiTheme="minorHAnsi" w:cstheme="minorHAnsi"/>
        </w:rPr>
      </w:pPr>
      <w:r w:rsidRPr="00146913">
        <w:rPr>
          <w:rFonts w:asciiTheme="minorHAnsi" w:hAnsiTheme="minorHAnsi" w:cstheme="minorHAnsi"/>
        </w:rPr>
        <w:t>Vajaduse korral on määratud kindlaks, kuidas talitatakse rahvusvahelisest piirmäärast suurema maksumusega hanke korral (sh millist menetlusliiki kasutada).</w:t>
      </w:r>
    </w:p>
    <w:p w:rsidR="00E65301" w:rsidRPr="00146913" w:rsidRDefault="00E65301" w:rsidP="00E65301">
      <w:pPr>
        <w:pStyle w:val="Phitekstmummugataandeta"/>
        <w:numPr>
          <w:ilvl w:val="0"/>
          <w:numId w:val="6"/>
        </w:numPr>
        <w:rPr>
          <w:rFonts w:asciiTheme="minorHAnsi" w:hAnsiTheme="minorHAnsi" w:cstheme="minorHAnsi"/>
        </w:rPr>
      </w:pPr>
      <w:r w:rsidRPr="00146913">
        <w:rPr>
          <w:rFonts w:asciiTheme="minorHAnsi" w:hAnsiTheme="minorHAnsi" w:cstheme="minorHAnsi"/>
        </w:rPr>
        <w:t>Kindlaks on määratud, kes koostab menetluse valiku kohta põhjenduse, kes koostab riigihanke tehnilise spetsifikatsiooni, hindamiskriteeriumid, kvalifitseerimise tingimused ja andmed hanke eeldatava maksumuse kohta.</w:t>
      </w:r>
    </w:p>
    <w:p w:rsidR="00E65301" w:rsidRPr="00146913" w:rsidRDefault="00E65301" w:rsidP="00E65301">
      <w:pPr>
        <w:pStyle w:val="Phitekstmummugataandeta"/>
        <w:numPr>
          <w:ilvl w:val="0"/>
          <w:numId w:val="6"/>
        </w:numPr>
        <w:rPr>
          <w:rFonts w:asciiTheme="minorHAnsi" w:hAnsiTheme="minorHAnsi" w:cstheme="minorHAnsi"/>
        </w:rPr>
      </w:pPr>
      <w:r w:rsidRPr="00146913">
        <w:rPr>
          <w:rFonts w:asciiTheme="minorHAnsi" w:hAnsiTheme="minorHAnsi" w:cstheme="minorHAnsi"/>
        </w:rPr>
        <w:t>Kindlaks on määratud, kellele need esitatakse läbivaatamiseks (näiteks juristile või hangete eest vastutajale).</w:t>
      </w:r>
    </w:p>
    <w:p w:rsidR="00E65301" w:rsidRPr="00146913" w:rsidRDefault="00E65301" w:rsidP="00E65301">
      <w:pPr>
        <w:pStyle w:val="Phitekstmummugataandeta"/>
        <w:numPr>
          <w:ilvl w:val="0"/>
          <w:numId w:val="6"/>
        </w:numPr>
        <w:rPr>
          <w:rFonts w:asciiTheme="minorHAnsi" w:hAnsiTheme="minorHAnsi" w:cstheme="minorHAnsi"/>
        </w:rPr>
      </w:pPr>
      <w:r w:rsidRPr="00146913">
        <w:rPr>
          <w:rFonts w:asciiTheme="minorHAnsi" w:hAnsiTheme="minorHAnsi" w:cstheme="minorHAnsi"/>
        </w:rPr>
        <w:t>Kindlaks on määratud, kelle ülesanne on jälgida riigihangete seadusest tulenevate riigihanke protseduuriliste nõuete täitmist, sh</w:t>
      </w:r>
    </w:p>
    <w:p w:rsidR="00E65301" w:rsidRPr="00146913" w:rsidRDefault="00E65301" w:rsidP="00E65301">
      <w:pPr>
        <w:pStyle w:val="Phitekstmummugataandega"/>
        <w:numPr>
          <w:ilvl w:val="0"/>
          <w:numId w:val="7"/>
        </w:numPr>
        <w:rPr>
          <w:rFonts w:asciiTheme="minorHAnsi" w:hAnsiTheme="minorHAnsi" w:cstheme="minorHAnsi"/>
        </w:rPr>
      </w:pPr>
      <w:r w:rsidRPr="00146913">
        <w:rPr>
          <w:rFonts w:asciiTheme="minorHAnsi" w:hAnsiTheme="minorHAnsi" w:cstheme="minorHAnsi"/>
        </w:rPr>
        <w:t>hankedokumentide ettevalmistamine;</w:t>
      </w:r>
    </w:p>
    <w:p w:rsidR="00E65301" w:rsidRPr="00146913" w:rsidRDefault="00E65301" w:rsidP="00E65301">
      <w:pPr>
        <w:pStyle w:val="Phitekstmummugataandega"/>
        <w:numPr>
          <w:ilvl w:val="0"/>
          <w:numId w:val="7"/>
        </w:numPr>
        <w:rPr>
          <w:rFonts w:asciiTheme="minorHAnsi" w:hAnsiTheme="minorHAnsi" w:cstheme="minorHAnsi"/>
        </w:rPr>
      </w:pPr>
      <w:r w:rsidRPr="00146913">
        <w:rPr>
          <w:rFonts w:asciiTheme="minorHAnsi" w:hAnsiTheme="minorHAnsi" w:cstheme="minorHAnsi"/>
        </w:rPr>
        <w:t xml:space="preserve">vajaduse korral tarnelepingu üldtingimuste koostamine; </w:t>
      </w:r>
    </w:p>
    <w:p w:rsidR="00E65301" w:rsidRPr="00146913" w:rsidRDefault="00E65301" w:rsidP="00E65301">
      <w:pPr>
        <w:pStyle w:val="Phitekstmummugataandega"/>
        <w:numPr>
          <w:ilvl w:val="0"/>
          <w:numId w:val="7"/>
        </w:numPr>
        <w:rPr>
          <w:rFonts w:asciiTheme="minorHAnsi" w:hAnsiTheme="minorHAnsi" w:cstheme="minorHAnsi"/>
        </w:rPr>
      </w:pPr>
      <w:r w:rsidRPr="00146913">
        <w:rPr>
          <w:rFonts w:asciiTheme="minorHAnsi" w:hAnsiTheme="minorHAnsi" w:cstheme="minorHAnsi"/>
        </w:rPr>
        <w:t>juhi käskkirja ettevalmistamine komisjoni moodustamise ja hankedokumentide kinnitamise kohta.</w:t>
      </w:r>
    </w:p>
    <w:p w:rsidR="00E65301" w:rsidRPr="00146913" w:rsidRDefault="00E65301" w:rsidP="00E65301">
      <w:pPr>
        <w:pStyle w:val="Phitekstmummugataandeta"/>
        <w:numPr>
          <w:ilvl w:val="0"/>
          <w:numId w:val="8"/>
        </w:numPr>
        <w:rPr>
          <w:rFonts w:asciiTheme="minorHAnsi" w:hAnsiTheme="minorHAnsi" w:cstheme="minorHAnsi"/>
        </w:rPr>
      </w:pPr>
      <w:r w:rsidRPr="00146913">
        <w:rPr>
          <w:rFonts w:asciiTheme="minorHAnsi" w:hAnsiTheme="minorHAnsi" w:cstheme="minorHAnsi"/>
        </w:rPr>
        <w:t>Määratud on juhi või tema volitatud isiku ülesanded seoses korraldatavate hangetega, näiteks on kokku lepitud, et ta</w:t>
      </w:r>
    </w:p>
    <w:p w:rsidR="00E65301" w:rsidRPr="00146913" w:rsidRDefault="00E65301" w:rsidP="00E65301">
      <w:pPr>
        <w:pStyle w:val="Phitekstmummugataandega"/>
        <w:numPr>
          <w:ilvl w:val="0"/>
          <w:numId w:val="9"/>
        </w:numPr>
        <w:rPr>
          <w:rFonts w:asciiTheme="minorHAnsi" w:hAnsiTheme="minorHAnsi" w:cstheme="minorHAnsi"/>
        </w:rPr>
      </w:pPr>
      <w:r w:rsidRPr="00146913">
        <w:rPr>
          <w:rFonts w:asciiTheme="minorHAnsi" w:hAnsiTheme="minorHAnsi" w:cstheme="minorHAnsi"/>
        </w:rPr>
        <w:t>annab riigihanke korraldamiseks korralduse;</w:t>
      </w:r>
    </w:p>
    <w:p w:rsidR="00E65301" w:rsidRPr="00146913" w:rsidRDefault="00E65301" w:rsidP="00E65301">
      <w:pPr>
        <w:pStyle w:val="Phitekstmummugataandega"/>
        <w:numPr>
          <w:ilvl w:val="0"/>
          <w:numId w:val="9"/>
        </w:numPr>
        <w:rPr>
          <w:rFonts w:asciiTheme="minorHAnsi" w:hAnsiTheme="minorHAnsi" w:cstheme="minorHAnsi"/>
        </w:rPr>
      </w:pPr>
      <w:r w:rsidRPr="00146913">
        <w:rPr>
          <w:rFonts w:asciiTheme="minorHAnsi" w:hAnsiTheme="minorHAnsi" w:cstheme="minorHAnsi"/>
        </w:rPr>
        <w:t>nimetab riigihanke korraldamise eest vastutava isiku;</w:t>
      </w:r>
    </w:p>
    <w:p w:rsidR="00E65301" w:rsidRPr="00146913" w:rsidRDefault="00E65301" w:rsidP="00E65301">
      <w:pPr>
        <w:pStyle w:val="Phitekstmummugataandega"/>
        <w:numPr>
          <w:ilvl w:val="0"/>
          <w:numId w:val="9"/>
        </w:numPr>
        <w:rPr>
          <w:rFonts w:asciiTheme="minorHAnsi" w:hAnsiTheme="minorHAnsi" w:cstheme="minorHAnsi"/>
        </w:rPr>
      </w:pPr>
      <w:r w:rsidRPr="00146913">
        <w:rPr>
          <w:rFonts w:asciiTheme="minorHAnsi" w:hAnsiTheme="minorHAnsi" w:cstheme="minorHAnsi"/>
        </w:rPr>
        <w:t>moodustab riigihanke korraldamiseks vajaliku komisjoni;</w:t>
      </w:r>
    </w:p>
    <w:p w:rsidR="00E65301" w:rsidRPr="00146913" w:rsidRDefault="00E65301" w:rsidP="00E65301">
      <w:pPr>
        <w:pStyle w:val="Phitekstmummugataandega"/>
        <w:numPr>
          <w:ilvl w:val="0"/>
          <w:numId w:val="9"/>
        </w:numPr>
        <w:rPr>
          <w:rFonts w:asciiTheme="minorHAnsi" w:hAnsiTheme="minorHAnsi" w:cstheme="minorHAnsi"/>
        </w:rPr>
      </w:pPr>
      <w:r w:rsidRPr="00146913">
        <w:rPr>
          <w:rFonts w:asciiTheme="minorHAnsi" w:hAnsiTheme="minorHAnsi" w:cstheme="minorHAnsi"/>
        </w:rPr>
        <w:t>kinnitab hankedokumendid (sh kvalifitseerimise tingimused, mi</w:t>
      </w:r>
      <w:r>
        <w:rPr>
          <w:rFonts w:asciiTheme="minorHAnsi" w:hAnsiTheme="minorHAnsi" w:cstheme="minorHAnsi"/>
        </w:rPr>
        <w:t>lle</w:t>
      </w:r>
      <w:r w:rsidRPr="00146913">
        <w:rPr>
          <w:rFonts w:asciiTheme="minorHAnsi" w:hAnsiTheme="minorHAnsi" w:cstheme="minorHAnsi"/>
        </w:rPr>
        <w:t xml:space="preserve"> on allüksuse juht eelnevalt allkirjastanud);</w:t>
      </w:r>
    </w:p>
    <w:p w:rsidR="00E65301" w:rsidRPr="00146913" w:rsidRDefault="00E65301" w:rsidP="00E65301">
      <w:pPr>
        <w:pStyle w:val="Phitekstmummugataandega"/>
        <w:numPr>
          <w:ilvl w:val="0"/>
          <w:numId w:val="9"/>
        </w:numPr>
        <w:rPr>
          <w:rFonts w:asciiTheme="minorHAnsi" w:hAnsiTheme="minorHAnsi" w:cstheme="minorHAnsi"/>
        </w:rPr>
      </w:pPr>
      <w:r w:rsidRPr="00146913">
        <w:rPr>
          <w:rFonts w:asciiTheme="minorHAnsi" w:hAnsiTheme="minorHAnsi" w:cstheme="minorHAnsi"/>
        </w:rPr>
        <w:t>kinnitab riigihankest kõrvaldamise otsuse;</w:t>
      </w:r>
    </w:p>
    <w:p w:rsidR="00E65301" w:rsidRPr="00146913" w:rsidRDefault="00E65301" w:rsidP="00E65301">
      <w:pPr>
        <w:pStyle w:val="Phitekstmummugataandega"/>
        <w:numPr>
          <w:ilvl w:val="0"/>
          <w:numId w:val="9"/>
        </w:numPr>
        <w:rPr>
          <w:rFonts w:asciiTheme="minorHAnsi" w:hAnsiTheme="minorHAnsi" w:cstheme="minorHAnsi"/>
        </w:rPr>
      </w:pPr>
      <w:r w:rsidRPr="00146913">
        <w:rPr>
          <w:rFonts w:asciiTheme="minorHAnsi" w:hAnsiTheme="minorHAnsi" w:cstheme="minorHAnsi"/>
        </w:rPr>
        <w:t>kinnitab kvalifitseerimise või kvalifitseerimata jätmise otsuse;</w:t>
      </w:r>
    </w:p>
    <w:p w:rsidR="00E65301" w:rsidRPr="00146913" w:rsidRDefault="00E65301" w:rsidP="00E65301">
      <w:pPr>
        <w:pStyle w:val="Phitekstmummugataandega"/>
        <w:numPr>
          <w:ilvl w:val="0"/>
          <w:numId w:val="9"/>
        </w:numPr>
        <w:rPr>
          <w:rFonts w:asciiTheme="minorHAnsi" w:hAnsiTheme="minorHAnsi" w:cstheme="minorHAnsi"/>
        </w:rPr>
      </w:pPr>
      <w:r w:rsidRPr="00146913">
        <w:rPr>
          <w:rFonts w:asciiTheme="minorHAnsi" w:hAnsiTheme="minorHAnsi" w:cstheme="minorHAnsi"/>
        </w:rPr>
        <w:t>kinnitab pakkumuse vastavaks tunnistamise või tagasilükkamise otsuse;</w:t>
      </w:r>
    </w:p>
    <w:p w:rsidR="00E65301" w:rsidRPr="00146913" w:rsidRDefault="00E65301" w:rsidP="00E65301">
      <w:pPr>
        <w:pStyle w:val="Phitekstmummugataandega"/>
        <w:numPr>
          <w:ilvl w:val="0"/>
          <w:numId w:val="9"/>
        </w:numPr>
        <w:rPr>
          <w:rFonts w:asciiTheme="minorHAnsi" w:hAnsiTheme="minorHAnsi" w:cstheme="minorHAnsi"/>
        </w:rPr>
      </w:pPr>
      <w:r w:rsidRPr="00146913">
        <w:rPr>
          <w:rFonts w:asciiTheme="minorHAnsi" w:hAnsiTheme="minorHAnsi" w:cstheme="minorHAnsi"/>
        </w:rPr>
        <w:t>kinnitab pakkumuse edukaks tunnistamise otsuse;</w:t>
      </w:r>
    </w:p>
    <w:p w:rsidR="00E65301" w:rsidRPr="00146913" w:rsidRDefault="00E65301" w:rsidP="00E65301">
      <w:pPr>
        <w:pStyle w:val="Phitekstmummugataandega"/>
        <w:numPr>
          <w:ilvl w:val="0"/>
          <w:numId w:val="9"/>
        </w:numPr>
        <w:rPr>
          <w:rFonts w:asciiTheme="minorHAnsi" w:hAnsiTheme="minorHAnsi" w:cstheme="minorHAnsi"/>
        </w:rPr>
      </w:pPr>
      <w:r w:rsidRPr="00146913">
        <w:rPr>
          <w:rFonts w:asciiTheme="minorHAnsi" w:hAnsiTheme="minorHAnsi" w:cstheme="minorHAnsi"/>
        </w:rPr>
        <w:t>kinnitab kõigi pakkumuste tagasilükkamise otsuse;</w:t>
      </w:r>
    </w:p>
    <w:p w:rsidR="00E65301" w:rsidRPr="00146913" w:rsidRDefault="00E65301" w:rsidP="00E65301">
      <w:pPr>
        <w:pStyle w:val="Phitekstmummugataandega"/>
        <w:numPr>
          <w:ilvl w:val="0"/>
          <w:numId w:val="9"/>
        </w:numPr>
        <w:rPr>
          <w:rFonts w:asciiTheme="minorHAnsi" w:hAnsiTheme="minorHAnsi" w:cstheme="minorHAnsi"/>
        </w:rPr>
      </w:pPr>
      <w:r w:rsidRPr="00146913">
        <w:rPr>
          <w:rFonts w:asciiTheme="minorHAnsi" w:hAnsiTheme="minorHAnsi" w:cstheme="minorHAnsi"/>
        </w:rPr>
        <w:t>kinnitab hankemenetluse kehtetuks tunnistamise otsuse;</w:t>
      </w:r>
    </w:p>
    <w:p w:rsidR="00E65301" w:rsidRPr="00146913" w:rsidRDefault="00E65301" w:rsidP="00E65301">
      <w:pPr>
        <w:pStyle w:val="Phitekstmummugataandega"/>
        <w:numPr>
          <w:ilvl w:val="0"/>
          <w:numId w:val="9"/>
        </w:numPr>
        <w:rPr>
          <w:rFonts w:asciiTheme="minorHAnsi" w:hAnsiTheme="minorHAnsi" w:cstheme="minorHAnsi"/>
        </w:rPr>
      </w:pPr>
      <w:r w:rsidRPr="00146913">
        <w:rPr>
          <w:rFonts w:asciiTheme="minorHAnsi" w:hAnsiTheme="minorHAnsi" w:cstheme="minorHAnsi"/>
        </w:rPr>
        <w:t>kinnitab muu riigihankemenetluses tehtava otsuse;</w:t>
      </w:r>
    </w:p>
    <w:p w:rsidR="00E65301" w:rsidRPr="00146913" w:rsidRDefault="00E65301" w:rsidP="00E65301">
      <w:pPr>
        <w:pStyle w:val="Phitekstmummugataandega"/>
        <w:numPr>
          <w:ilvl w:val="0"/>
          <w:numId w:val="9"/>
        </w:numPr>
        <w:rPr>
          <w:rFonts w:asciiTheme="minorHAnsi" w:hAnsiTheme="minorHAnsi" w:cstheme="minorHAnsi"/>
        </w:rPr>
      </w:pPr>
      <w:r w:rsidRPr="00146913">
        <w:rPr>
          <w:rFonts w:asciiTheme="minorHAnsi" w:hAnsiTheme="minorHAnsi" w:cstheme="minorHAnsi"/>
        </w:rPr>
        <w:t>sõlmib hankelepingud.</w:t>
      </w:r>
    </w:p>
    <w:p w:rsidR="00E65301" w:rsidRPr="00146913" w:rsidRDefault="00E65301" w:rsidP="00E65301">
      <w:pPr>
        <w:pStyle w:val="Phitekstmummugataandeta"/>
        <w:numPr>
          <w:ilvl w:val="0"/>
          <w:numId w:val="10"/>
        </w:numPr>
        <w:rPr>
          <w:rFonts w:asciiTheme="minorHAnsi" w:hAnsiTheme="minorHAnsi" w:cstheme="minorHAnsi"/>
        </w:rPr>
      </w:pPr>
      <w:r w:rsidRPr="00146913">
        <w:rPr>
          <w:rFonts w:asciiTheme="minorHAnsi" w:hAnsiTheme="minorHAnsi" w:cstheme="minorHAnsi"/>
        </w:rPr>
        <w:t>Kehtestatud on, millal hankedokumendid kinnitatakse (juhi allkirjastamise kuupäev vms). Hankedokumentide kinnitamise kuupäeva fikseerimine on vajalik selleks, et hankes osalejad teaksid, et selle kuupäevaga hankedokumendid on lõplikud.</w:t>
      </w:r>
    </w:p>
    <w:p w:rsidR="00E65301" w:rsidRPr="00146913" w:rsidRDefault="00E65301" w:rsidP="00E65301">
      <w:pPr>
        <w:pStyle w:val="Phitekstmummugataandeta"/>
        <w:numPr>
          <w:ilvl w:val="0"/>
          <w:numId w:val="10"/>
        </w:numPr>
        <w:rPr>
          <w:rFonts w:asciiTheme="minorHAnsi" w:hAnsiTheme="minorHAnsi" w:cstheme="minorHAnsi"/>
        </w:rPr>
      </w:pPr>
      <w:r w:rsidRPr="00146913">
        <w:rPr>
          <w:rFonts w:asciiTheme="minorHAnsi" w:hAnsiTheme="minorHAnsi" w:cstheme="minorHAnsi"/>
        </w:rPr>
        <w:t>Eraldi on käsitletud, kuidas korraldatakse n-ö erakorralisi hankeid, mille vajadus on tekkinud ootamatult.</w:t>
      </w:r>
    </w:p>
    <w:p w:rsidR="00E65301" w:rsidRPr="00E06A21" w:rsidRDefault="00E65301" w:rsidP="00E65301">
      <w:pPr>
        <w:pStyle w:val="Phitekstnumbrita"/>
        <w:rPr>
          <w:rFonts w:asciiTheme="minorHAnsi" w:hAnsiTheme="minorHAnsi" w:cstheme="minorHAnsi"/>
          <w:b/>
        </w:rPr>
      </w:pPr>
      <w:r w:rsidRPr="00146913">
        <w:rPr>
          <w:rFonts w:asciiTheme="minorHAnsi" w:hAnsiTheme="minorHAnsi" w:cstheme="minorHAnsi"/>
          <w:b/>
        </w:rPr>
        <w:t xml:space="preserve">III. Riigihanke </w:t>
      </w:r>
      <w:r w:rsidRPr="00E06A21">
        <w:rPr>
          <w:rFonts w:asciiTheme="minorHAnsi" w:hAnsiTheme="minorHAnsi" w:cstheme="minorHAnsi"/>
          <w:b/>
        </w:rPr>
        <w:t>korralduslikud üldnõuded</w:t>
      </w:r>
    </w:p>
    <w:p w:rsidR="00E65301" w:rsidRPr="00E06A21" w:rsidRDefault="00E65301" w:rsidP="00E65301">
      <w:pPr>
        <w:pStyle w:val="Phitekstmummugataandeta"/>
        <w:numPr>
          <w:ilvl w:val="0"/>
          <w:numId w:val="11"/>
        </w:numPr>
        <w:rPr>
          <w:rFonts w:asciiTheme="minorHAnsi" w:hAnsiTheme="minorHAnsi" w:cstheme="minorHAnsi"/>
        </w:rPr>
      </w:pPr>
      <w:r w:rsidRPr="00E06A21">
        <w:rPr>
          <w:rFonts w:asciiTheme="minorHAnsi" w:hAnsiTheme="minorHAnsi" w:cstheme="minorHAnsi"/>
        </w:rPr>
        <w:t>Kindlaks on määratud, kes ja millal esitab hanketeate, hankelepingu sõlmimise teate, hankelepingu muutmise teate ja pärast hankelepingu lõppemist riigihangete seaduses nõutud teabe registris avaldamiseks.</w:t>
      </w:r>
    </w:p>
    <w:p w:rsidR="00E65301" w:rsidRPr="006F4E9F" w:rsidRDefault="00E65301" w:rsidP="00E65301">
      <w:pPr>
        <w:pStyle w:val="Phitekstmummugataandeta"/>
        <w:numPr>
          <w:ilvl w:val="0"/>
          <w:numId w:val="11"/>
        </w:numPr>
        <w:rPr>
          <w:rFonts w:asciiTheme="minorHAnsi" w:hAnsiTheme="minorHAnsi" w:cstheme="minorHAnsi"/>
        </w:rPr>
      </w:pPr>
      <w:r w:rsidRPr="006F4E9F">
        <w:rPr>
          <w:rFonts w:asciiTheme="minorHAnsi" w:hAnsiTheme="minorHAnsi" w:cstheme="minorHAnsi"/>
        </w:rPr>
        <w:t>Kindlaks on määratud, juhul kui moodustatakse riigihanke komisjon, komisjonile esitatavad nõuded:</w:t>
      </w:r>
    </w:p>
    <w:p w:rsidR="00E65301" w:rsidRPr="00146913" w:rsidRDefault="00E65301" w:rsidP="00E65301">
      <w:pPr>
        <w:pStyle w:val="Phitekstmummugataandega"/>
        <w:numPr>
          <w:ilvl w:val="0"/>
          <w:numId w:val="12"/>
        </w:numPr>
        <w:rPr>
          <w:rFonts w:asciiTheme="minorHAnsi" w:hAnsiTheme="minorHAnsi" w:cstheme="minorHAnsi"/>
        </w:rPr>
      </w:pPr>
      <w:r w:rsidRPr="00146913">
        <w:rPr>
          <w:rFonts w:asciiTheme="minorHAnsi" w:hAnsiTheme="minorHAnsi" w:cstheme="minorHAnsi"/>
        </w:rPr>
        <w:t>liikmete arv ja otsustamiseks vajalik kvoorum;</w:t>
      </w:r>
    </w:p>
    <w:p w:rsidR="00E65301" w:rsidRPr="00146913" w:rsidRDefault="00E65301" w:rsidP="00E65301">
      <w:pPr>
        <w:pStyle w:val="Phitekstmummugataandega"/>
        <w:numPr>
          <w:ilvl w:val="0"/>
          <w:numId w:val="12"/>
        </w:numPr>
        <w:rPr>
          <w:rFonts w:asciiTheme="minorHAnsi" w:hAnsiTheme="minorHAnsi" w:cstheme="minorHAnsi"/>
        </w:rPr>
      </w:pPr>
      <w:r w:rsidRPr="00146913">
        <w:rPr>
          <w:rFonts w:asciiTheme="minorHAnsi" w:hAnsiTheme="minorHAnsi" w:cstheme="minorHAnsi"/>
        </w:rPr>
        <w:t>isiku olemasolu, kel on riigihanke objektile vastavas valdkonnas eriteadmised.</w:t>
      </w:r>
    </w:p>
    <w:p w:rsidR="00E65301" w:rsidRPr="00146913" w:rsidRDefault="00E65301" w:rsidP="00E65301">
      <w:pPr>
        <w:pStyle w:val="Phitekstmummugataandeta"/>
        <w:numPr>
          <w:ilvl w:val="0"/>
          <w:numId w:val="13"/>
        </w:numPr>
        <w:rPr>
          <w:rFonts w:asciiTheme="minorHAnsi" w:hAnsiTheme="minorHAnsi" w:cstheme="minorHAnsi"/>
        </w:rPr>
      </w:pPr>
      <w:r w:rsidRPr="00146913">
        <w:rPr>
          <w:rFonts w:asciiTheme="minorHAnsi" w:hAnsiTheme="minorHAnsi" w:cstheme="minorHAnsi"/>
        </w:rPr>
        <w:t>Kindlaks määratud on komisjoni ülesanded, näiteks</w:t>
      </w:r>
    </w:p>
    <w:p w:rsidR="00E65301" w:rsidRPr="00146913" w:rsidRDefault="00E65301" w:rsidP="00E65301">
      <w:pPr>
        <w:pStyle w:val="Phitekstmummugataandega"/>
        <w:numPr>
          <w:ilvl w:val="0"/>
          <w:numId w:val="14"/>
        </w:numPr>
        <w:rPr>
          <w:rFonts w:asciiTheme="minorHAnsi" w:hAnsiTheme="minorHAnsi" w:cstheme="minorHAnsi"/>
        </w:rPr>
      </w:pPr>
      <w:r w:rsidRPr="00146913">
        <w:rPr>
          <w:rFonts w:asciiTheme="minorHAnsi" w:hAnsiTheme="minorHAnsi" w:cstheme="minorHAnsi"/>
        </w:rPr>
        <w:t>laekunud pakkumuste avamine;</w:t>
      </w:r>
    </w:p>
    <w:p w:rsidR="00E65301" w:rsidRPr="00146913" w:rsidRDefault="00E65301" w:rsidP="00E65301">
      <w:pPr>
        <w:pStyle w:val="Phitekstmummugataandega"/>
        <w:numPr>
          <w:ilvl w:val="0"/>
          <w:numId w:val="14"/>
        </w:numPr>
        <w:rPr>
          <w:rFonts w:asciiTheme="minorHAnsi" w:hAnsiTheme="minorHAnsi" w:cstheme="minorHAnsi"/>
        </w:rPr>
      </w:pPr>
      <w:r w:rsidRPr="00146913">
        <w:rPr>
          <w:rFonts w:asciiTheme="minorHAnsi" w:hAnsiTheme="minorHAnsi" w:cstheme="minorHAnsi"/>
        </w:rPr>
        <w:t xml:space="preserve">pakkujate kvalifikatsiooni ja kõrvaldamise aluste kontroll ning juhile vastava ettepaneku tegemine otsustamiseks; </w:t>
      </w:r>
    </w:p>
    <w:p w:rsidR="00E65301" w:rsidRPr="00146913" w:rsidRDefault="00E65301" w:rsidP="00E65301">
      <w:pPr>
        <w:pStyle w:val="Phitekstmummugataandega"/>
        <w:numPr>
          <w:ilvl w:val="0"/>
          <w:numId w:val="14"/>
        </w:numPr>
        <w:rPr>
          <w:rFonts w:asciiTheme="minorHAnsi" w:hAnsiTheme="minorHAnsi" w:cstheme="minorHAnsi"/>
        </w:rPr>
      </w:pPr>
      <w:r w:rsidRPr="00146913">
        <w:rPr>
          <w:rFonts w:asciiTheme="minorHAnsi" w:hAnsiTheme="minorHAnsi" w:cstheme="minorHAnsi"/>
        </w:rPr>
        <w:t>pakkumuste vastavuse kontroll ja juhile vastava ettepaneku tegemine otsustamiseks;</w:t>
      </w:r>
    </w:p>
    <w:p w:rsidR="00E65301" w:rsidRPr="00146913" w:rsidRDefault="00E65301" w:rsidP="00E65301">
      <w:pPr>
        <w:pStyle w:val="Phitekstmummugataandega"/>
        <w:numPr>
          <w:ilvl w:val="0"/>
          <w:numId w:val="14"/>
        </w:numPr>
        <w:rPr>
          <w:rFonts w:asciiTheme="minorHAnsi" w:hAnsiTheme="minorHAnsi" w:cstheme="minorHAnsi"/>
        </w:rPr>
      </w:pPr>
      <w:r w:rsidRPr="00146913">
        <w:rPr>
          <w:rFonts w:asciiTheme="minorHAnsi" w:hAnsiTheme="minorHAnsi" w:cstheme="minorHAnsi"/>
        </w:rPr>
        <w:t>pakkumuste hindamine ja edukaks tunnistamine ning juhile vastava ettepaneku tegemine otsustamiseks.</w:t>
      </w:r>
    </w:p>
    <w:p w:rsidR="00E65301" w:rsidRPr="00146913" w:rsidRDefault="00E65301" w:rsidP="00E65301">
      <w:pPr>
        <w:pStyle w:val="Phitekstmummugataandeta"/>
        <w:numPr>
          <w:ilvl w:val="0"/>
          <w:numId w:val="15"/>
        </w:numPr>
        <w:rPr>
          <w:rFonts w:asciiTheme="minorHAnsi" w:hAnsiTheme="minorHAnsi" w:cstheme="minorHAnsi"/>
        </w:rPr>
      </w:pPr>
      <w:r w:rsidRPr="00146913">
        <w:rPr>
          <w:rFonts w:asciiTheme="minorHAnsi" w:hAnsiTheme="minorHAnsi" w:cstheme="minorHAnsi"/>
        </w:rPr>
        <w:t>On kehtestatud nõue, et kõik riigihankega seotud (komisjoni) koosolekud protokollitakse ja komisjoni otsused põhjendatakse.</w:t>
      </w:r>
    </w:p>
    <w:p w:rsidR="00E65301" w:rsidRPr="00FC77AC" w:rsidRDefault="00E65301" w:rsidP="00E65301">
      <w:pPr>
        <w:pStyle w:val="Phitekstmummugataandeta"/>
        <w:numPr>
          <w:ilvl w:val="0"/>
          <w:numId w:val="15"/>
        </w:numPr>
        <w:rPr>
          <w:rFonts w:asciiTheme="minorHAnsi" w:hAnsiTheme="minorHAnsi" w:cstheme="minorHAnsi"/>
        </w:rPr>
      </w:pPr>
      <w:r w:rsidRPr="00146913">
        <w:rPr>
          <w:rFonts w:asciiTheme="minorHAnsi" w:hAnsiTheme="minorHAnsi" w:cstheme="minorHAnsi"/>
        </w:rPr>
        <w:t xml:space="preserve">On nõutud, et isikutelt, kelle otsustada on hanke võitja, tuleb saada </w:t>
      </w:r>
      <w:r w:rsidRPr="00FC77AC">
        <w:rPr>
          <w:rFonts w:asciiTheme="minorHAnsi" w:hAnsiTheme="minorHAnsi" w:cstheme="minorHAnsi"/>
        </w:rPr>
        <w:t xml:space="preserve">dokumenteeritud kinnitus, et nad ei ole ühegi pakkujaga seotud viisil, mis on käsitletav huvikonfliktina. </w:t>
      </w:r>
    </w:p>
    <w:p w:rsidR="00E65301" w:rsidRPr="00146913" w:rsidRDefault="00E65301" w:rsidP="00E65301">
      <w:pPr>
        <w:pStyle w:val="Phitekstmummugataandeta"/>
        <w:numPr>
          <w:ilvl w:val="0"/>
          <w:numId w:val="15"/>
        </w:numPr>
        <w:rPr>
          <w:rFonts w:asciiTheme="minorHAnsi" w:hAnsiTheme="minorHAnsi" w:cstheme="minorHAnsi"/>
        </w:rPr>
      </w:pPr>
      <w:r w:rsidRPr="00146913">
        <w:rPr>
          <w:rFonts w:asciiTheme="minorHAnsi" w:hAnsiTheme="minorHAnsi" w:cstheme="minorHAnsi"/>
        </w:rPr>
        <w:t>Lisaks on määratud kindlaks, kes</w:t>
      </w:r>
    </w:p>
    <w:p w:rsidR="00E65301" w:rsidRPr="00146913" w:rsidRDefault="00E65301" w:rsidP="00E65301">
      <w:pPr>
        <w:pStyle w:val="Phitekstmummugataandega"/>
        <w:numPr>
          <w:ilvl w:val="0"/>
          <w:numId w:val="16"/>
        </w:numPr>
        <w:rPr>
          <w:rFonts w:asciiTheme="minorHAnsi" w:hAnsiTheme="minorHAnsi" w:cstheme="minorHAnsi"/>
        </w:rPr>
      </w:pPr>
      <w:r w:rsidRPr="00146913">
        <w:rPr>
          <w:rFonts w:asciiTheme="minorHAnsi" w:hAnsiTheme="minorHAnsi" w:cstheme="minorHAnsi"/>
        </w:rPr>
        <w:t xml:space="preserve">väljastab taotlejatele hankedokumendid; </w:t>
      </w:r>
    </w:p>
    <w:p w:rsidR="00E65301" w:rsidRPr="00146913" w:rsidRDefault="00E65301" w:rsidP="00E65301">
      <w:pPr>
        <w:pStyle w:val="Phitekstmummugataandega"/>
        <w:numPr>
          <w:ilvl w:val="0"/>
          <w:numId w:val="16"/>
        </w:numPr>
        <w:rPr>
          <w:rFonts w:asciiTheme="minorHAnsi" w:hAnsiTheme="minorHAnsi" w:cstheme="minorHAnsi"/>
        </w:rPr>
      </w:pPr>
      <w:r w:rsidRPr="00146913">
        <w:rPr>
          <w:rFonts w:asciiTheme="minorHAnsi" w:hAnsiTheme="minorHAnsi" w:cstheme="minorHAnsi"/>
        </w:rPr>
        <w:t>vastab pakkuja või taotlejate küsimustele riigihangete seaduses kehtestatud korras;</w:t>
      </w:r>
    </w:p>
    <w:p w:rsidR="00E65301" w:rsidRPr="00146913" w:rsidRDefault="00E65301" w:rsidP="00E65301">
      <w:pPr>
        <w:pStyle w:val="Phitekstmummugataandega"/>
        <w:numPr>
          <w:ilvl w:val="0"/>
          <w:numId w:val="16"/>
        </w:numPr>
        <w:rPr>
          <w:rFonts w:asciiTheme="minorHAnsi" w:hAnsiTheme="minorHAnsi" w:cstheme="minorHAnsi"/>
        </w:rPr>
      </w:pPr>
      <w:r w:rsidRPr="00146913">
        <w:rPr>
          <w:rFonts w:asciiTheme="minorHAnsi" w:hAnsiTheme="minorHAnsi" w:cstheme="minorHAnsi"/>
        </w:rPr>
        <w:t>koordineerib pakkujate või taotlejatega suhtlemist ning vormistab protokollid ja käskkirjad;</w:t>
      </w:r>
    </w:p>
    <w:p w:rsidR="00E65301" w:rsidRPr="00146913" w:rsidRDefault="00E65301" w:rsidP="00E65301">
      <w:pPr>
        <w:pStyle w:val="Phitekstmummugataandega"/>
        <w:numPr>
          <w:ilvl w:val="0"/>
          <w:numId w:val="16"/>
        </w:numPr>
        <w:rPr>
          <w:rFonts w:asciiTheme="minorHAnsi" w:hAnsiTheme="minorHAnsi" w:cstheme="minorHAnsi"/>
        </w:rPr>
      </w:pPr>
      <w:r w:rsidRPr="00146913">
        <w:rPr>
          <w:rFonts w:asciiTheme="minorHAnsi" w:hAnsiTheme="minorHAnsi" w:cstheme="minorHAnsi"/>
        </w:rPr>
        <w:t>võtab vastu ja registreerib ettenähtud tähtajaks saabunud pakkumused;</w:t>
      </w:r>
    </w:p>
    <w:p w:rsidR="00E65301" w:rsidRPr="00146913" w:rsidRDefault="00E65301" w:rsidP="00E65301">
      <w:pPr>
        <w:pStyle w:val="Phitekstmummugataandega"/>
        <w:numPr>
          <w:ilvl w:val="0"/>
          <w:numId w:val="16"/>
        </w:numPr>
        <w:rPr>
          <w:rFonts w:asciiTheme="minorHAnsi" w:hAnsiTheme="minorHAnsi" w:cstheme="minorHAnsi"/>
        </w:rPr>
      </w:pPr>
      <w:r w:rsidRPr="00146913">
        <w:rPr>
          <w:rFonts w:asciiTheme="minorHAnsi" w:hAnsiTheme="minorHAnsi" w:cstheme="minorHAnsi"/>
        </w:rPr>
        <w:t>väljastab pakkujale pakkumuse laekumise tõendi, millele on märgitud pakkumuse laekumise päev ja kellaaeg ning mille allkirjastab nii pakkumuse vastuvõtja kui ka üleandja;</w:t>
      </w:r>
    </w:p>
    <w:p w:rsidR="00E65301" w:rsidRPr="00146913" w:rsidRDefault="00E65301" w:rsidP="00E65301">
      <w:pPr>
        <w:pStyle w:val="Phitekstmummugataandega"/>
        <w:numPr>
          <w:ilvl w:val="0"/>
          <w:numId w:val="16"/>
        </w:numPr>
        <w:rPr>
          <w:rFonts w:asciiTheme="minorHAnsi" w:hAnsiTheme="minorHAnsi" w:cstheme="minorHAnsi"/>
        </w:rPr>
      </w:pPr>
      <w:r w:rsidRPr="00146913">
        <w:rPr>
          <w:rFonts w:asciiTheme="minorHAnsi" w:hAnsiTheme="minorHAnsi" w:cstheme="minorHAnsi"/>
        </w:rPr>
        <w:t>saadab pakkumuste avamise protokolli koopiad pärast pakkumuste avamist pakkujatele.</w:t>
      </w:r>
    </w:p>
    <w:p w:rsidR="00E65301" w:rsidRPr="002B64D1" w:rsidRDefault="00E65301" w:rsidP="00E65301">
      <w:pPr>
        <w:pStyle w:val="Loendilik"/>
        <w:numPr>
          <w:ilvl w:val="0"/>
          <w:numId w:val="17"/>
        </w:numPr>
        <w:rPr>
          <w:rFonts w:eastAsia="Times New Roman" w:cstheme="minorHAnsi"/>
          <w:lang w:eastAsia="et-EE"/>
        </w:rPr>
      </w:pPr>
      <w:r w:rsidRPr="002B64D1">
        <w:rPr>
          <w:rFonts w:eastAsia="Times New Roman" w:cstheme="minorHAnsi"/>
        </w:rPr>
        <w:t>Auditeeritava hanketegevuse eripärast lähtuvalt võib olla vajalik kehtestada hankekorras ka riigihangete seaduse § 9 lg</w:t>
      </w:r>
      <w:r>
        <w:rPr>
          <w:rFonts w:eastAsia="Times New Roman" w:cstheme="minorHAnsi"/>
        </w:rPr>
        <w:t xml:space="preserve"> </w:t>
      </w:r>
      <w:r w:rsidRPr="002B64D1">
        <w:rPr>
          <w:rFonts w:eastAsia="Times New Roman" w:cstheme="minorHAnsi"/>
        </w:rPr>
        <w:t>4 p</w:t>
      </w:r>
      <w:r>
        <w:rPr>
          <w:rFonts w:eastAsia="Times New Roman" w:cstheme="minorHAnsi"/>
        </w:rPr>
        <w:t xml:space="preserve">-des </w:t>
      </w:r>
      <w:r w:rsidRPr="002B64D1">
        <w:rPr>
          <w:rFonts w:eastAsia="Times New Roman" w:cstheme="minorHAnsi"/>
        </w:rPr>
        <w:t>4 ja 5 nimetatud eriteenuste hankimiseks riigihanke piirmäärad ja tellimise korrad, nt kui on vajadus tellida sotsiaal- ja eriteenuseid, siis tuleb kehtestada nende hankimiseks menetluskord</w:t>
      </w:r>
      <w:r w:rsidRPr="002B64D1">
        <w:rPr>
          <w:rFonts w:ascii="Times New Roman" w:eastAsia="Times New Roman" w:hAnsi="Times New Roman" w:cs="Times New Roman"/>
        </w:rPr>
        <w:t>.</w:t>
      </w:r>
    </w:p>
    <w:p w:rsidR="00E65301" w:rsidRPr="002B64D1" w:rsidRDefault="00E65301" w:rsidP="00E65301">
      <w:pPr>
        <w:pStyle w:val="Loendilik"/>
        <w:ind w:left="360"/>
        <w:rPr>
          <w:rFonts w:eastAsia="Times New Roman" w:cstheme="minorHAnsi"/>
          <w:lang w:eastAsia="et-EE"/>
        </w:rPr>
      </w:pPr>
    </w:p>
    <w:p w:rsidR="00E65301" w:rsidRPr="000D11F9" w:rsidRDefault="00E65301" w:rsidP="00E65301">
      <w:pPr>
        <w:pStyle w:val="Phitekstnumbrita"/>
        <w:keepNext/>
        <w:rPr>
          <w:rFonts w:asciiTheme="minorHAnsi" w:hAnsiTheme="minorHAnsi" w:cstheme="minorHAnsi"/>
          <w:b/>
        </w:rPr>
      </w:pPr>
      <w:r w:rsidRPr="00146913">
        <w:rPr>
          <w:rFonts w:asciiTheme="minorHAnsi" w:hAnsiTheme="minorHAnsi" w:cstheme="minorHAnsi"/>
          <w:b/>
        </w:rPr>
        <w:t xml:space="preserve">IV. Alla </w:t>
      </w:r>
      <w:r w:rsidRPr="000D11F9">
        <w:rPr>
          <w:rFonts w:asciiTheme="minorHAnsi" w:hAnsiTheme="minorHAnsi" w:cstheme="minorHAnsi"/>
          <w:b/>
        </w:rPr>
        <w:t>riigihanke piirmäära korraldatavate hangete menetluse üldised nõuded</w:t>
      </w:r>
    </w:p>
    <w:p w:rsidR="00E65301" w:rsidRPr="000D11F9" w:rsidRDefault="00E65301" w:rsidP="00E65301">
      <w:pPr>
        <w:pStyle w:val="Phitekstmummugataandeta"/>
        <w:numPr>
          <w:ilvl w:val="0"/>
          <w:numId w:val="18"/>
        </w:numPr>
        <w:rPr>
          <w:rFonts w:asciiTheme="minorHAnsi" w:hAnsiTheme="minorHAnsi" w:cstheme="minorHAnsi"/>
        </w:rPr>
      </w:pPr>
      <w:r w:rsidRPr="000D11F9">
        <w:rPr>
          <w:rFonts w:asciiTheme="minorHAnsi" w:hAnsiTheme="minorHAnsi" w:cstheme="minorHAnsi"/>
        </w:rPr>
        <w:t xml:space="preserve">On kehtestatud, et alla piirmäära riigihangete puhul sõlmitakse leping teatud tüüptingimustele vastavas kirjalikku taasesitamist võimaldavas vormis. </w:t>
      </w:r>
    </w:p>
    <w:p w:rsidR="00E65301" w:rsidRDefault="00E65301" w:rsidP="00E65301">
      <w:pPr>
        <w:pStyle w:val="Phitekstmummugataandeta"/>
        <w:numPr>
          <w:ilvl w:val="0"/>
          <w:numId w:val="18"/>
        </w:numPr>
        <w:rPr>
          <w:rFonts w:asciiTheme="minorHAnsi" w:hAnsiTheme="minorHAnsi" w:cstheme="minorHAnsi"/>
        </w:rPr>
      </w:pPr>
      <w:r w:rsidRPr="000D11F9">
        <w:rPr>
          <w:rFonts w:asciiTheme="minorHAnsi" w:hAnsiTheme="minorHAnsi" w:cstheme="minorHAnsi"/>
        </w:rPr>
        <w:t>Kindlaks on määratud, mis summast alates sõlmitakse kirjalik,</w:t>
      </w:r>
      <w:r w:rsidRPr="00D11C4D">
        <w:rPr>
          <w:rFonts w:asciiTheme="minorHAnsi" w:hAnsiTheme="minorHAnsi" w:cstheme="minorHAnsi"/>
        </w:rPr>
        <w:t xml:space="preserve"> elektrooniline või notariaalne leping</w:t>
      </w:r>
      <w:r>
        <w:rPr>
          <w:rFonts w:asciiTheme="minorHAnsi" w:hAnsiTheme="minorHAnsi" w:cstheme="minorHAnsi"/>
        </w:rPr>
        <w:t>.</w:t>
      </w:r>
    </w:p>
    <w:p w:rsidR="00E65301" w:rsidRPr="00A07BA1" w:rsidRDefault="00E65301" w:rsidP="00E65301">
      <w:pPr>
        <w:pStyle w:val="Loendilik"/>
        <w:numPr>
          <w:ilvl w:val="0"/>
          <w:numId w:val="18"/>
        </w:numPr>
        <w:rPr>
          <w:rFonts w:eastAsia="Times New Roman" w:cstheme="minorHAnsi"/>
        </w:rPr>
      </w:pPr>
      <w:r w:rsidRPr="00A07BA1">
        <w:rPr>
          <w:rFonts w:eastAsia="Times New Roman" w:cstheme="minorHAnsi"/>
        </w:rPr>
        <w:t>Kui on sotsiaal- ja eriteenuste hankeid, siis on kehtestatud menetluskord ka alla sotsiaal- ja eriteenuste riigihanke piirmäära jäävate teenuste tellimise menetluskord.</w:t>
      </w:r>
    </w:p>
    <w:p w:rsidR="00E65301" w:rsidRPr="00146913" w:rsidRDefault="00E65301" w:rsidP="00E65301">
      <w:pPr>
        <w:pStyle w:val="Phitekstmummugataandeta"/>
        <w:numPr>
          <w:ilvl w:val="0"/>
          <w:numId w:val="18"/>
        </w:numPr>
        <w:rPr>
          <w:rFonts w:asciiTheme="minorHAnsi" w:hAnsiTheme="minorHAnsi" w:cstheme="minorHAnsi"/>
        </w:rPr>
      </w:pPr>
      <w:r w:rsidRPr="00146913">
        <w:rPr>
          <w:rFonts w:asciiTheme="minorHAnsi" w:hAnsiTheme="minorHAnsi" w:cstheme="minorHAnsi"/>
        </w:rPr>
        <w:t>On nõutud, et võimaluse korral tuleb küsida pakkumusi mitmelt pakkujalt (soovitatavalt vähemalt kolmelt).</w:t>
      </w:r>
    </w:p>
    <w:p w:rsidR="00E65301" w:rsidRPr="00AE6750" w:rsidRDefault="00E65301" w:rsidP="00E65301">
      <w:pPr>
        <w:pStyle w:val="Phitekstmummugataandeta"/>
        <w:numPr>
          <w:ilvl w:val="0"/>
          <w:numId w:val="18"/>
        </w:numPr>
        <w:rPr>
          <w:rFonts w:asciiTheme="minorHAnsi" w:hAnsiTheme="minorHAnsi" w:cstheme="minorHAnsi"/>
        </w:rPr>
      </w:pPr>
      <w:r w:rsidRPr="00146913">
        <w:rPr>
          <w:rFonts w:asciiTheme="minorHAnsi" w:hAnsiTheme="minorHAnsi" w:cstheme="minorHAnsi"/>
        </w:rPr>
        <w:t xml:space="preserve">Fikseeritud on nõue, </w:t>
      </w:r>
      <w:r w:rsidRPr="00AE6750">
        <w:rPr>
          <w:rFonts w:asciiTheme="minorHAnsi" w:hAnsiTheme="minorHAnsi" w:cstheme="minorHAnsi"/>
        </w:rPr>
        <w:t>et juhul kui pakkujaid ei ole mitu, tuleb lepingu kavandile lisada asjakohane seletus koos põhjendusega.</w:t>
      </w:r>
    </w:p>
    <w:p w:rsidR="00E65301" w:rsidRPr="00146913" w:rsidRDefault="00E65301" w:rsidP="00E65301">
      <w:pPr>
        <w:pStyle w:val="Phitekstmummugataandeta"/>
        <w:numPr>
          <w:ilvl w:val="0"/>
          <w:numId w:val="18"/>
        </w:numPr>
        <w:rPr>
          <w:rFonts w:asciiTheme="minorHAnsi" w:hAnsiTheme="minorHAnsi" w:cstheme="minorHAnsi"/>
          <w:lang w:eastAsia="et-EE"/>
        </w:rPr>
      </w:pPr>
      <w:r w:rsidRPr="00146913">
        <w:rPr>
          <w:rFonts w:asciiTheme="minorHAnsi" w:hAnsiTheme="minorHAnsi" w:cstheme="minorHAnsi"/>
        </w:rPr>
        <w:t>Kindlaks on määratud</w:t>
      </w:r>
      <w:r w:rsidRPr="00146913">
        <w:rPr>
          <w:rFonts w:asciiTheme="minorHAnsi" w:hAnsiTheme="minorHAnsi" w:cstheme="minorHAnsi"/>
          <w:lang w:eastAsia="et-EE"/>
        </w:rPr>
        <w:t>, mida tehakse, kui ei esitata hinnapäringutele vastust või kui esitatakse ainult üks pakkumus.</w:t>
      </w:r>
    </w:p>
    <w:p w:rsidR="00E65301" w:rsidRPr="006372F5" w:rsidRDefault="00E65301" w:rsidP="00E65301">
      <w:pPr>
        <w:pStyle w:val="Loendilik"/>
        <w:numPr>
          <w:ilvl w:val="0"/>
          <w:numId w:val="18"/>
        </w:numPr>
        <w:rPr>
          <w:rFonts w:eastAsia="Times New Roman" w:cstheme="minorHAnsi"/>
        </w:rPr>
      </w:pPr>
      <w:r w:rsidRPr="006372F5">
        <w:rPr>
          <w:rFonts w:cstheme="minorHAnsi"/>
        </w:rPr>
        <w:t xml:space="preserve">Määratud on, kes ja millal esitab lihthanke teate </w:t>
      </w:r>
      <w:r w:rsidRPr="006372F5">
        <w:rPr>
          <w:rFonts w:eastAsia="Times New Roman" w:cstheme="minorHAnsi"/>
        </w:rPr>
        <w:t>ja pärast hankelepingu lõppemist riigihangete seaduses nõutud teabe registris avaldamiseks.</w:t>
      </w:r>
    </w:p>
    <w:p w:rsidR="00E65301" w:rsidRPr="00146913" w:rsidRDefault="00E65301" w:rsidP="00E65301">
      <w:pPr>
        <w:pStyle w:val="Phitekstmummugataandeta"/>
        <w:numPr>
          <w:ilvl w:val="0"/>
          <w:numId w:val="18"/>
        </w:numPr>
        <w:rPr>
          <w:rFonts w:asciiTheme="minorHAnsi" w:hAnsiTheme="minorHAnsi" w:cstheme="minorHAnsi"/>
          <w:lang w:eastAsia="et-EE"/>
        </w:rPr>
      </w:pPr>
      <w:r w:rsidRPr="00146913">
        <w:rPr>
          <w:rFonts w:asciiTheme="minorHAnsi" w:hAnsiTheme="minorHAnsi" w:cstheme="minorHAnsi"/>
        </w:rPr>
        <w:t>riigihangete registris avaldamiseks.</w:t>
      </w:r>
    </w:p>
    <w:p w:rsidR="00E65301" w:rsidRPr="00146913" w:rsidRDefault="00E65301" w:rsidP="00E65301">
      <w:pPr>
        <w:pStyle w:val="Phitekstmummugataandeta"/>
        <w:numPr>
          <w:ilvl w:val="0"/>
          <w:numId w:val="18"/>
        </w:numPr>
        <w:rPr>
          <w:rFonts w:asciiTheme="minorHAnsi" w:hAnsiTheme="minorHAnsi" w:cstheme="minorHAnsi"/>
        </w:rPr>
      </w:pPr>
      <w:r w:rsidRPr="00146913">
        <w:rPr>
          <w:rFonts w:asciiTheme="minorHAnsi" w:hAnsiTheme="minorHAnsi" w:cstheme="minorHAnsi"/>
        </w:rPr>
        <w:t>Kehtestatud on nõue, et alla riigihanke piirmäära jäävate hangete korral tuleb tagada, et lepingu muutmisel ei rikutaks riigihangete seadust ega võetaks seejuures sama lepingu raames lisakohustusi, millest tingituna ületatakse hankemenetluse piirmäära.</w:t>
      </w:r>
    </w:p>
    <w:p w:rsidR="00E65301" w:rsidRPr="00146913" w:rsidRDefault="00E65301" w:rsidP="00E65301">
      <w:pPr>
        <w:pStyle w:val="Phitekstnumbrita"/>
        <w:rPr>
          <w:rFonts w:asciiTheme="minorHAnsi" w:hAnsiTheme="minorHAnsi" w:cstheme="minorHAnsi"/>
          <w:b/>
        </w:rPr>
      </w:pPr>
      <w:r w:rsidRPr="00146913">
        <w:rPr>
          <w:rFonts w:asciiTheme="minorHAnsi" w:hAnsiTheme="minorHAnsi" w:cstheme="minorHAnsi"/>
          <w:b/>
        </w:rPr>
        <w:t>V. Hankelepingu täitmine ja juhtkonna kontroll selle üle</w:t>
      </w:r>
    </w:p>
    <w:p w:rsidR="00E65301" w:rsidRPr="00146913" w:rsidRDefault="00E65301" w:rsidP="00E65301">
      <w:pPr>
        <w:pStyle w:val="Phitekstmummugataandeta"/>
        <w:numPr>
          <w:ilvl w:val="0"/>
          <w:numId w:val="19"/>
        </w:numPr>
        <w:rPr>
          <w:rFonts w:asciiTheme="minorHAnsi" w:hAnsiTheme="minorHAnsi" w:cstheme="minorHAnsi"/>
        </w:rPr>
      </w:pPr>
      <w:r w:rsidRPr="00146913">
        <w:rPr>
          <w:rFonts w:asciiTheme="minorHAnsi" w:hAnsiTheme="minorHAnsi" w:cstheme="minorHAnsi"/>
        </w:rPr>
        <w:t>Kindlaks on määratud kirjaliku hankelepingu sõlmimise tähtajad.</w:t>
      </w:r>
    </w:p>
    <w:p w:rsidR="00E65301" w:rsidRDefault="00E65301" w:rsidP="00E65301">
      <w:pPr>
        <w:pStyle w:val="Phitekstmummugataandeta"/>
        <w:numPr>
          <w:ilvl w:val="0"/>
          <w:numId w:val="19"/>
        </w:numPr>
        <w:rPr>
          <w:rFonts w:asciiTheme="minorHAnsi" w:hAnsiTheme="minorHAnsi" w:cstheme="minorHAnsi"/>
        </w:rPr>
      </w:pPr>
      <w:r w:rsidRPr="00146913">
        <w:rPr>
          <w:rFonts w:asciiTheme="minorHAnsi" w:hAnsiTheme="minorHAnsi" w:cstheme="minorHAnsi"/>
        </w:rPr>
        <w:t>Määratud on, kes ja kuidas jälgib lepingu täitmist (isik ei tohi kokku langeda hanke algatajaga).</w:t>
      </w:r>
    </w:p>
    <w:p w:rsidR="00E65301" w:rsidRPr="002B64D1" w:rsidRDefault="00E65301" w:rsidP="00E65301">
      <w:pPr>
        <w:pStyle w:val="Phitekstmummugataandeta"/>
        <w:numPr>
          <w:ilvl w:val="0"/>
          <w:numId w:val="19"/>
        </w:numPr>
        <w:rPr>
          <w:rFonts w:asciiTheme="minorHAnsi" w:hAnsiTheme="minorHAnsi" w:cstheme="minorHAnsi"/>
        </w:rPr>
      </w:pPr>
      <w:r w:rsidRPr="002B64D1">
        <w:rPr>
          <w:rFonts w:asciiTheme="minorHAnsi" w:hAnsiTheme="minorHAnsi" w:cstheme="minorHAnsi"/>
        </w:rPr>
        <w:t>Määratud on, kuidas toimitakse hankelepingu muutmise korral (nt kes, keda ja millal teavitab lepingu muutmise vajadusest ning kuidas tagatakse kooskõla riigihangete seadusest tulenevate piirangutega).</w:t>
      </w:r>
    </w:p>
    <w:p w:rsidR="00E65301" w:rsidRPr="00146913" w:rsidRDefault="00E65301" w:rsidP="00E65301">
      <w:pPr>
        <w:pStyle w:val="Phitekstmummugataandeta"/>
        <w:numPr>
          <w:ilvl w:val="0"/>
          <w:numId w:val="19"/>
        </w:numPr>
        <w:rPr>
          <w:rFonts w:asciiTheme="minorHAnsi" w:hAnsiTheme="minorHAnsi" w:cstheme="minorHAnsi"/>
        </w:rPr>
      </w:pPr>
      <w:r w:rsidRPr="00146913">
        <w:rPr>
          <w:rFonts w:asciiTheme="minorHAnsi" w:hAnsiTheme="minorHAnsi" w:cstheme="minorHAnsi"/>
        </w:rPr>
        <w:t>Määratud on, kes ja kuidas kontrollib hanke lõpptulemi vastuvõtmisel, kas hankega saadu vastab nõutud kvaliteedile või teistele tingimustele.</w:t>
      </w:r>
    </w:p>
    <w:p w:rsidR="00E65301" w:rsidRPr="00B31456" w:rsidRDefault="00E65301" w:rsidP="00E65301">
      <w:pPr>
        <w:pStyle w:val="Phitekstmummugataandeta"/>
        <w:numPr>
          <w:ilvl w:val="0"/>
          <w:numId w:val="19"/>
        </w:numPr>
        <w:rPr>
          <w:rFonts w:asciiTheme="minorHAnsi" w:hAnsiTheme="minorHAnsi" w:cstheme="minorHAnsi"/>
        </w:rPr>
      </w:pPr>
      <w:r w:rsidRPr="00146913">
        <w:rPr>
          <w:rFonts w:asciiTheme="minorHAnsi" w:hAnsiTheme="minorHAnsi" w:cstheme="minorHAnsi"/>
        </w:rPr>
        <w:t>Sisse on seatud juhtkonnapoolsed kontrollid (juhtkonnale aruannete esitamine ja nende ülevaatamine) ning nende sagedus.</w:t>
      </w:r>
    </w:p>
    <w:p w:rsidR="0040205E" w:rsidRDefault="00E65301" w:rsidP="00E65301">
      <w:r w:rsidRPr="002B64D1">
        <w:t xml:space="preserve">Hankekorra piisavuse hindamisel tuleb arvesse võtta ka auditeeritava hanketegevuse eripära ning </w:t>
      </w:r>
      <w:r w:rsidRPr="002B64D1">
        <w:br/>
        <w:t>e-riigihangete keskkonna kasutamisest tulenevaid nõudeid ja võimalusi.</w:t>
      </w:r>
    </w:p>
    <w:sectPr w:rsidR="004020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36462"/>
    <w:multiLevelType w:val="multilevel"/>
    <w:tmpl w:val="7CA64FD4"/>
    <w:lvl w:ilvl="0">
      <w:start w:val="1"/>
      <w:numFmt w:val="bullet"/>
      <w:lvlText w:val=""/>
      <w:lvlJc w:val="left"/>
      <w:pPr>
        <w:tabs>
          <w:tab w:val="num" w:pos="357"/>
        </w:tabs>
        <w:ind w:left="720" w:hanging="360"/>
      </w:pPr>
      <w:rPr>
        <w:rFonts w:ascii="Symbol" w:hAnsi="Symbol" w:hint="default"/>
        <w:b w:val="0"/>
        <w:i w:val="0"/>
        <w:color w:val="777777"/>
        <w:position w:val="4"/>
        <w:sz w:val="14"/>
        <w:szCs w:val="1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E24582"/>
    <w:multiLevelType w:val="hybridMultilevel"/>
    <w:tmpl w:val="B71891DE"/>
    <w:lvl w:ilvl="0" w:tplc="3B4E9F3A">
      <w:start w:val="1"/>
      <w:numFmt w:val="bullet"/>
      <w:lvlText w:val=""/>
      <w:lvlJc w:val="left"/>
      <w:pPr>
        <w:tabs>
          <w:tab w:val="num" w:pos="-3"/>
        </w:tabs>
        <w:ind w:left="360" w:hanging="360"/>
      </w:pPr>
      <w:rPr>
        <w:rFonts w:ascii="Symbol" w:hAnsi="Symbol" w:hint="default"/>
        <w:b w:val="0"/>
        <w:i w:val="0"/>
        <w:color w:val="777777"/>
        <w:position w:val="4"/>
        <w:sz w:val="22"/>
        <w:szCs w:val="14"/>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B73167"/>
    <w:multiLevelType w:val="hybridMultilevel"/>
    <w:tmpl w:val="04187A18"/>
    <w:lvl w:ilvl="0" w:tplc="9D16CECC">
      <w:start w:val="1"/>
      <w:numFmt w:val="bullet"/>
      <w:pStyle w:val="Phitekstmummugataandeta"/>
      <w:lvlText w:val="■"/>
      <w:lvlJc w:val="left"/>
      <w:pPr>
        <w:tabs>
          <w:tab w:val="num" w:pos="-3"/>
        </w:tabs>
        <w:ind w:left="360" w:hanging="360"/>
      </w:pPr>
      <w:rPr>
        <w:rFonts w:ascii="Times New Roman" w:hAnsi="Times New Roman" w:cs="Times New Roman" w:hint="default"/>
        <w:b w:val="0"/>
        <w:i w:val="0"/>
        <w:color w:val="777777"/>
        <w:position w:val="4"/>
        <w:sz w:val="14"/>
        <w:szCs w:val="14"/>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3E69B0"/>
    <w:multiLevelType w:val="hybridMultilevel"/>
    <w:tmpl w:val="B0124AFC"/>
    <w:lvl w:ilvl="0" w:tplc="3B4E9F3A">
      <w:start w:val="1"/>
      <w:numFmt w:val="bullet"/>
      <w:lvlText w:val=""/>
      <w:lvlJc w:val="left"/>
      <w:pPr>
        <w:ind w:left="360" w:hanging="360"/>
      </w:pPr>
      <w:rPr>
        <w:rFonts w:ascii="Symbol" w:hAnsi="Symbol" w:hint="default"/>
        <w:b w:val="0"/>
        <w:i w:val="0"/>
        <w:color w:val="777777"/>
        <w:position w:val="4"/>
        <w:sz w:val="22"/>
        <w:szCs w:val="14"/>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272D14B9"/>
    <w:multiLevelType w:val="multilevel"/>
    <w:tmpl w:val="804C40BC"/>
    <w:lvl w:ilvl="0">
      <w:start w:val="1"/>
      <w:numFmt w:val="bullet"/>
      <w:lvlText w:val=""/>
      <w:lvlJc w:val="left"/>
      <w:pPr>
        <w:tabs>
          <w:tab w:val="num" w:pos="357"/>
        </w:tabs>
        <w:ind w:left="720" w:hanging="360"/>
      </w:pPr>
      <w:rPr>
        <w:rFonts w:ascii="Symbol" w:hAnsi="Symbol" w:hint="default"/>
        <w:b w:val="0"/>
        <w:i w:val="0"/>
        <w:color w:val="777777"/>
        <w:position w:val="4"/>
        <w:sz w:val="14"/>
        <w:szCs w:val="1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09047D"/>
    <w:multiLevelType w:val="multilevel"/>
    <w:tmpl w:val="ADF2C46E"/>
    <w:lvl w:ilvl="0">
      <w:start w:val="1"/>
      <w:numFmt w:val="bullet"/>
      <w:lvlText w:val=""/>
      <w:lvlJc w:val="left"/>
      <w:pPr>
        <w:tabs>
          <w:tab w:val="num" w:pos="-3"/>
        </w:tabs>
        <w:ind w:left="360" w:hanging="360"/>
      </w:pPr>
      <w:rPr>
        <w:rFonts w:ascii="Symbol" w:hAnsi="Symbol" w:hint="default"/>
        <w:b w:val="0"/>
        <w:i w:val="0"/>
        <w:color w:val="777777"/>
        <w:position w:val="4"/>
        <w:sz w:val="22"/>
        <w:szCs w:val="14"/>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9843D47"/>
    <w:multiLevelType w:val="hybridMultilevel"/>
    <w:tmpl w:val="367EF74C"/>
    <w:lvl w:ilvl="0" w:tplc="04250001">
      <w:start w:val="1"/>
      <w:numFmt w:val="bullet"/>
      <w:lvlText w:val=""/>
      <w:lvlJc w:val="left"/>
      <w:pPr>
        <w:tabs>
          <w:tab w:val="num" w:pos="-3"/>
        </w:tabs>
        <w:ind w:left="360" w:hanging="360"/>
      </w:pPr>
      <w:rPr>
        <w:rFonts w:ascii="Symbol" w:hAnsi="Symbol" w:hint="default"/>
        <w:b w:val="0"/>
        <w:i w:val="0"/>
        <w:color w:val="777777"/>
        <w:position w:val="4"/>
        <w:sz w:val="22"/>
        <w:szCs w:val="14"/>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D75740"/>
    <w:multiLevelType w:val="hybridMultilevel"/>
    <w:tmpl w:val="E9D0697C"/>
    <w:lvl w:ilvl="0" w:tplc="3B4E9F3A">
      <w:start w:val="1"/>
      <w:numFmt w:val="bullet"/>
      <w:lvlText w:val=""/>
      <w:lvlJc w:val="left"/>
      <w:pPr>
        <w:tabs>
          <w:tab w:val="num" w:pos="-3"/>
        </w:tabs>
        <w:ind w:left="360" w:hanging="360"/>
      </w:pPr>
      <w:rPr>
        <w:rFonts w:ascii="Symbol" w:hAnsi="Symbol" w:hint="default"/>
        <w:b w:val="0"/>
        <w:i w:val="0"/>
        <w:color w:val="777777"/>
        <w:position w:val="4"/>
        <w:sz w:val="22"/>
        <w:szCs w:val="14"/>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146D59"/>
    <w:multiLevelType w:val="hybridMultilevel"/>
    <w:tmpl w:val="9342BF0A"/>
    <w:lvl w:ilvl="0" w:tplc="3B4E9F3A">
      <w:start w:val="1"/>
      <w:numFmt w:val="bullet"/>
      <w:lvlText w:val=""/>
      <w:lvlJc w:val="left"/>
      <w:pPr>
        <w:tabs>
          <w:tab w:val="num" w:pos="-3"/>
        </w:tabs>
        <w:ind w:left="360" w:hanging="360"/>
      </w:pPr>
      <w:rPr>
        <w:rFonts w:ascii="Symbol" w:hAnsi="Symbol" w:hint="default"/>
        <w:b w:val="0"/>
        <w:i w:val="0"/>
        <w:color w:val="777777"/>
        <w:position w:val="4"/>
        <w:sz w:val="22"/>
        <w:szCs w:val="14"/>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FE3B95"/>
    <w:multiLevelType w:val="hybridMultilevel"/>
    <w:tmpl w:val="1EC4863A"/>
    <w:lvl w:ilvl="0" w:tplc="3B4E9F3A">
      <w:start w:val="1"/>
      <w:numFmt w:val="bullet"/>
      <w:lvlText w:val=""/>
      <w:lvlJc w:val="left"/>
      <w:pPr>
        <w:tabs>
          <w:tab w:val="num" w:pos="-3"/>
        </w:tabs>
        <w:ind w:left="360" w:hanging="360"/>
      </w:pPr>
      <w:rPr>
        <w:rFonts w:ascii="Symbol" w:hAnsi="Symbol" w:hint="default"/>
        <w:b w:val="0"/>
        <w:i w:val="0"/>
        <w:color w:val="777777"/>
        <w:position w:val="4"/>
        <w:sz w:val="22"/>
        <w:szCs w:val="14"/>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382515"/>
    <w:multiLevelType w:val="hybridMultilevel"/>
    <w:tmpl w:val="96A6C7CA"/>
    <w:lvl w:ilvl="0" w:tplc="3B4E9F3A">
      <w:start w:val="1"/>
      <w:numFmt w:val="bullet"/>
      <w:lvlText w:val=""/>
      <w:lvlJc w:val="left"/>
      <w:pPr>
        <w:tabs>
          <w:tab w:val="num" w:pos="-3"/>
        </w:tabs>
        <w:ind w:left="360" w:hanging="360"/>
      </w:pPr>
      <w:rPr>
        <w:rFonts w:ascii="Symbol" w:hAnsi="Symbol" w:hint="default"/>
        <w:b w:val="0"/>
        <w:i w:val="0"/>
        <w:color w:val="777777"/>
        <w:position w:val="4"/>
        <w:sz w:val="22"/>
        <w:szCs w:val="14"/>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3F4EBC"/>
    <w:multiLevelType w:val="multilevel"/>
    <w:tmpl w:val="77ACA2D4"/>
    <w:lvl w:ilvl="0">
      <w:start w:val="1"/>
      <w:numFmt w:val="bullet"/>
      <w:lvlText w:val=""/>
      <w:lvlJc w:val="left"/>
      <w:pPr>
        <w:tabs>
          <w:tab w:val="num" w:pos="357"/>
        </w:tabs>
        <w:ind w:left="720" w:hanging="360"/>
      </w:pPr>
      <w:rPr>
        <w:rFonts w:ascii="Symbol" w:hAnsi="Symbol" w:hint="default"/>
        <w:b w:val="0"/>
        <w:i w:val="0"/>
        <w:color w:val="777777"/>
        <w:position w:val="4"/>
        <w:sz w:val="14"/>
        <w:szCs w:val="1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4D754F"/>
    <w:multiLevelType w:val="hybridMultilevel"/>
    <w:tmpl w:val="554A642C"/>
    <w:lvl w:ilvl="0" w:tplc="3B4E9F3A">
      <w:start w:val="1"/>
      <w:numFmt w:val="bullet"/>
      <w:lvlText w:val=""/>
      <w:lvlJc w:val="left"/>
      <w:pPr>
        <w:tabs>
          <w:tab w:val="num" w:pos="-3"/>
        </w:tabs>
        <w:ind w:left="360" w:hanging="360"/>
      </w:pPr>
      <w:rPr>
        <w:rFonts w:ascii="Symbol" w:hAnsi="Symbol" w:hint="default"/>
        <w:b w:val="0"/>
        <w:i w:val="0"/>
        <w:color w:val="777777"/>
        <w:position w:val="4"/>
        <w:sz w:val="22"/>
        <w:szCs w:val="14"/>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392F07"/>
    <w:multiLevelType w:val="hybridMultilevel"/>
    <w:tmpl w:val="AF528646"/>
    <w:lvl w:ilvl="0" w:tplc="3B4E9F3A">
      <w:start w:val="1"/>
      <w:numFmt w:val="bullet"/>
      <w:lvlText w:val=""/>
      <w:lvlJc w:val="left"/>
      <w:pPr>
        <w:tabs>
          <w:tab w:val="num" w:pos="-3"/>
        </w:tabs>
        <w:ind w:left="360" w:hanging="360"/>
      </w:pPr>
      <w:rPr>
        <w:rFonts w:ascii="Symbol" w:hAnsi="Symbol" w:hint="default"/>
        <w:b w:val="0"/>
        <w:i w:val="0"/>
        <w:color w:val="777777"/>
        <w:position w:val="4"/>
        <w:sz w:val="22"/>
        <w:szCs w:val="14"/>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DC60CB"/>
    <w:multiLevelType w:val="hybridMultilevel"/>
    <w:tmpl w:val="3EFEEA56"/>
    <w:lvl w:ilvl="0" w:tplc="3B4E9F3A">
      <w:start w:val="1"/>
      <w:numFmt w:val="bullet"/>
      <w:lvlText w:val=""/>
      <w:lvlJc w:val="left"/>
      <w:pPr>
        <w:tabs>
          <w:tab w:val="num" w:pos="-3"/>
        </w:tabs>
        <w:ind w:left="360" w:hanging="360"/>
      </w:pPr>
      <w:rPr>
        <w:rFonts w:ascii="Symbol" w:hAnsi="Symbol" w:hint="default"/>
        <w:b w:val="0"/>
        <w:i w:val="0"/>
        <w:color w:val="777777"/>
        <w:position w:val="4"/>
        <w:sz w:val="22"/>
        <w:szCs w:val="14"/>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5D4A87"/>
    <w:multiLevelType w:val="multilevel"/>
    <w:tmpl w:val="C032C2CC"/>
    <w:lvl w:ilvl="0">
      <w:start w:val="1"/>
      <w:numFmt w:val="bullet"/>
      <w:lvlText w:val=""/>
      <w:lvlJc w:val="left"/>
      <w:pPr>
        <w:tabs>
          <w:tab w:val="num" w:pos="357"/>
        </w:tabs>
        <w:ind w:left="720" w:hanging="360"/>
      </w:pPr>
      <w:rPr>
        <w:rFonts w:ascii="Symbol" w:hAnsi="Symbol" w:hint="default"/>
        <w:b w:val="0"/>
        <w:i w:val="0"/>
        <w:color w:val="777777"/>
        <w:position w:val="4"/>
        <w:sz w:val="14"/>
        <w:szCs w:val="1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872C20"/>
    <w:multiLevelType w:val="multilevel"/>
    <w:tmpl w:val="12F82552"/>
    <w:lvl w:ilvl="0">
      <w:start w:val="1"/>
      <w:numFmt w:val="bullet"/>
      <w:lvlText w:val=""/>
      <w:lvlJc w:val="left"/>
      <w:pPr>
        <w:tabs>
          <w:tab w:val="num" w:pos="357"/>
        </w:tabs>
        <w:ind w:left="720" w:hanging="360"/>
      </w:pPr>
      <w:rPr>
        <w:rFonts w:ascii="Symbol" w:hAnsi="Symbol" w:hint="default"/>
        <w:b w:val="0"/>
        <w:i w:val="0"/>
        <w:color w:val="777777"/>
        <w:position w:val="4"/>
        <w:sz w:val="14"/>
        <w:szCs w:val="1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9D47BD"/>
    <w:multiLevelType w:val="multilevel"/>
    <w:tmpl w:val="BEA2C076"/>
    <w:lvl w:ilvl="0">
      <w:start w:val="1"/>
      <w:numFmt w:val="bullet"/>
      <w:pStyle w:val="Phitekstmummugataandega"/>
      <w:lvlText w:val="■"/>
      <w:lvlJc w:val="left"/>
      <w:pPr>
        <w:tabs>
          <w:tab w:val="num" w:pos="357"/>
        </w:tabs>
        <w:ind w:left="720" w:hanging="360"/>
      </w:pPr>
      <w:rPr>
        <w:rFonts w:ascii="Times New Roman" w:hAnsi="Times New Roman" w:cs="Times New Roman" w:hint="default"/>
        <w:b w:val="0"/>
        <w:i w:val="0"/>
        <w:color w:val="777777"/>
        <w:position w:val="4"/>
        <w:sz w:val="14"/>
        <w:szCs w:val="1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4E1E21"/>
    <w:multiLevelType w:val="multilevel"/>
    <w:tmpl w:val="F878A2D4"/>
    <w:lvl w:ilvl="0">
      <w:start w:val="1"/>
      <w:numFmt w:val="bullet"/>
      <w:lvlText w:val=""/>
      <w:lvlJc w:val="left"/>
      <w:pPr>
        <w:tabs>
          <w:tab w:val="num" w:pos="357"/>
        </w:tabs>
        <w:ind w:left="720" w:hanging="360"/>
      </w:pPr>
      <w:rPr>
        <w:rFonts w:ascii="Symbol" w:hAnsi="Symbol" w:hint="default"/>
        <w:b w:val="0"/>
        <w:i w:val="0"/>
        <w:color w:val="777777"/>
        <w:position w:val="4"/>
        <w:sz w:val="14"/>
        <w:szCs w:val="1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91204877">
    <w:abstractNumId w:val="17"/>
  </w:num>
  <w:num w:numId="2" w16cid:durableId="1389957116">
    <w:abstractNumId w:val="2"/>
  </w:num>
  <w:num w:numId="3" w16cid:durableId="1917131497">
    <w:abstractNumId w:val="6"/>
  </w:num>
  <w:num w:numId="4" w16cid:durableId="875309704">
    <w:abstractNumId w:val="18"/>
  </w:num>
  <w:num w:numId="5" w16cid:durableId="810562806">
    <w:abstractNumId w:val="3"/>
  </w:num>
  <w:num w:numId="6" w16cid:durableId="606040555">
    <w:abstractNumId w:val="13"/>
  </w:num>
  <w:num w:numId="7" w16cid:durableId="294335892">
    <w:abstractNumId w:val="0"/>
  </w:num>
  <w:num w:numId="8" w16cid:durableId="197160426">
    <w:abstractNumId w:val="5"/>
  </w:num>
  <w:num w:numId="9" w16cid:durableId="237517526">
    <w:abstractNumId w:val="4"/>
  </w:num>
  <w:num w:numId="10" w16cid:durableId="616563647">
    <w:abstractNumId w:val="12"/>
  </w:num>
  <w:num w:numId="11" w16cid:durableId="769088015">
    <w:abstractNumId w:val="14"/>
  </w:num>
  <w:num w:numId="12" w16cid:durableId="1553928558">
    <w:abstractNumId w:val="15"/>
  </w:num>
  <w:num w:numId="13" w16cid:durableId="2121484207">
    <w:abstractNumId w:val="7"/>
  </w:num>
  <w:num w:numId="14" w16cid:durableId="1619795356">
    <w:abstractNumId w:val="11"/>
  </w:num>
  <w:num w:numId="15" w16cid:durableId="297883718">
    <w:abstractNumId w:val="8"/>
  </w:num>
  <w:num w:numId="16" w16cid:durableId="248512906">
    <w:abstractNumId w:val="16"/>
  </w:num>
  <w:num w:numId="17" w16cid:durableId="82259956">
    <w:abstractNumId w:val="10"/>
  </w:num>
  <w:num w:numId="18" w16cid:durableId="425154214">
    <w:abstractNumId w:val="9"/>
  </w:num>
  <w:num w:numId="19" w16cid:durableId="201911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01"/>
    <w:rsid w:val="0040205E"/>
    <w:rsid w:val="008A7FA5"/>
    <w:rsid w:val="00AD685F"/>
    <w:rsid w:val="00DC02DF"/>
    <w:rsid w:val="00E53A7D"/>
    <w:rsid w:val="00E653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755F7"/>
  <w15:chartTrackingRefBased/>
  <w15:docId w15:val="{3BA8DDF9-5475-47AC-AA63-D995E25C6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65301"/>
    <w:pPr>
      <w:spacing w:after="200" w:line="276"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E65301"/>
    <w:pPr>
      <w:ind w:left="720"/>
      <w:contextualSpacing/>
    </w:pPr>
  </w:style>
  <w:style w:type="paragraph" w:customStyle="1" w:styleId="Phitekstmummugataandega">
    <w:name w:val="Põhitekst mummuga (taandega)"/>
    <w:basedOn w:val="Normaallaad"/>
    <w:qFormat/>
    <w:rsid w:val="00E65301"/>
    <w:pPr>
      <w:numPr>
        <w:numId w:val="1"/>
      </w:numPr>
      <w:suppressAutoHyphens/>
      <w:spacing w:after="220" w:line="240" w:lineRule="auto"/>
    </w:pPr>
    <w:rPr>
      <w:rFonts w:ascii="Times New Roman" w:eastAsia="Times New Roman" w:hAnsi="Times New Roman" w:cs="Times New Roman"/>
    </w:rPr>
  </w:style>
  <w:style w:type="paragraph" w:customStyle="1" w:styleId="Phitekstmummugataandeta">
    <w:name w:val="Põhitekst mummuga (taandeta)"/>
    <w:basedOn w:val="Normaallaad"/>
    <w:link w:val="PhitekstmummugataandetaChar"/>
    <w:qFormat/>
    <w:rsid w:val="00E65301"/>
    <w:pPr>
      <w:numPr>
        <w:numId w:val="2"/>
      </w:numPr>
      <w:suppressAutoHyphens/>
      <w:spacing w:after="220" w:line="240" w:lineRule="auto"/>
    </w:pPr>
    <w:rPr>
      <w:rFonts w:ascii="Times New Roman" w:eastAsia="Times New Roman" w:hAnsi="Times New Roman" w:cs="Times New Roman"/>
    </w:rPr>
  </w:style>
  <w:style w:type="paragraph" w:customStyle="1" w:styleId="Phitekstnumbrita">
    <w:name w:val="Põhitekst numbrita"/>
    <w:basedOn w:val="Normaallaad"/>
    <w:link w:val="PhitekstnumbritaChar"/>
    <w:qFormat/>
    <w:rsid w:val="00E65301"/>
    <w:pPr>
      <w:suppressAutoHyphens/>
      <w:spacing w:after="220" w:line="240" w:lineRule="auto"/>
    </w:pPr>
    <w:rPr>
      <w:rFonts w:ascii="Times New Roman" w:eastAsia="Times New Roman" w:hAnsi="Times New Roman" w:cs="Times New Roman"/>
      <w:szCs w:val="24"/>
    </w:rPr>
  </w:style>
  <w:style w:type="character" w:customStyle="1" w:styleId="PhitekstnumbritaChar">
    <w:name w:val="Põhitekst numbrita Char"/>
    <w:basedOn w:val="Liguvaikefont"/>
    <w:link w:val="Phitekstnumbrita"/>
    <w:rsid w:val="00E65301"/>
    <w:rPr>
      <w:rFonts w:ascii="Times New Roman" w:eastAsia="Times New Roman" w:hAnsi="Times New Roman" w:cs="Times New Roman"/>
      <w:szCs w:val="24"/>
    </w:rPr>
  </w:style>
  <w:style w:type="character" w:customStyle="1" w:styleId="PhitekstmummugataandetaChar">
    <w:name w:val="Põhitekst mummuga (taandeta) Char"/>
    <w:basedOn w:val="Liguvaikefont"/>
    <w:link w:val="Phitekstmummugataandeta"/>
    <w:locked/>
    <w:rsid w:val="00E6530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1166</Words>
  <Characters>6769</Characters>
  <Application>Microsoft Office Word</Application>
  <DocSecurity>0</DocSecurity>
  <Lines>56</Lines>
  <Paragraphs>15</Paragraphs>
  <ScaleCrop>false</ScaleCrop>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 Ajalik</dc:creator>
  <cp:keywords/>
  <dc:description/>
  <cp:lastModifiedBy>Toomas Mattson</cp:lastModifiedBy>
  <cp:revision>1</cp:revision>
  <dcterms:created xsi:type="dcterms:W3CDTF">2025-10-03T16:39:00Z</dcterms:created>
  <dcterms:modified xsi:type="dcterms:W3CDTF">2025-10-03T16:39:00Z</dcterms:modified>
</cp:coreProperties>
</file>